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ascii="方正小标宋简体" w:hAnsi="方正小标宋简体" w:eastAsia="方正小标宋简体" w:cs="方正小标宋简体"/>
          <w:color w:val="auto"/>
          <w:kern w:val="0"/>
          <w:sz w:val="44"/>
          <w:szCs w:val="44"/>
          <w:lang w:val="en-US" w:eastAsia="zh-CN" w:bidi="ar"/>
        </w:rPr>
      </w:pPr>
      <w:bookmarkStart w:id="0" w:name="_GoBack"/>
      <w:bookmarkEnd w:id="0"/>
      <w:r>
        <w:rPr>
          <w:rFonts w:hint="eastAsia" w:ascii="方正小标宋简体" w:hAnsi="方正小标宋简体" w:eastAsia="方正小标宋简体" w:cs="方正小标宋简体"/>
          <w:color w:val="auto"/>
          <w:kern w:val="0"/>
          <w:sz w:val="44"/>
          <w:szCs w:val="44"/>
          <w:lang w:val="en-US" w:eastAsia="zh-CN" w:bidi="ar"/>
        </w:rPr>
        <w:t>2021年乡村垃圾斗箱购置</w:t>
      </w:r>
      <w:r>
        <w:rPr>
          <w:rFonts w:ascii="方正小标宋简体" w:hAnsi="方正小标宋简体" w:eastAsia="方正小标宋简体" w:cs="方正小标宋简体"/>
          <w:color w:val="auto"/>
          <w:kern w:val="0"/>
          <w:sz w:val="44"/>
          <w:szCs w:val="44"/>
          <w:lang w:val="en-US" w:eastAsia="zh-CN" w:bidi="ar"/>
        </w:rPr>
        <w:t>项目资金</w:t>
      </w: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color w:val="auto"/>
          <w:sz w:val="44"/>
          <w:szCs w:val="44"/>
        </w:rPr>
      </w:pPr>
      <w:r>
        <w:rPr>
          <w:rFonts w:ascii="方正小标宋简体" w:hAnsi="方正小标宋简体" w:eastAsia="方正小标宋简体" w:cs="方正小标宋简体"/>
          <w:color w:val="auto"/>
          <w:kern w:val="0"/>
          <w:sz w:val="44"/>
          <w:szCs w:val="44"/>
          <w:lang w:val="en-US" w:eastAsia="zh-CN" w:bidi="ar"/>
        </w:rPr>
        <w:t>绩效自评报告</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eastAsia="仿宋_GB2312" w:cs="仿宋_GB2312"/>
          <w:color w:val="auto"/>
          <w:kern w:val="0"/>
          <w:sz w:val="32"/>
          <w:szCs w:val="32"/>
          <w:lang w:val="en-US" w:eastAsia="zh-CN" w:bidi="ar"/>
        </w:rPr>
      </w:pPr>
      <w:r>
        <w:rPr>
          <w:rFonts w:ascii="仿宋_GB2312" w:hAnsi="宋体" w:eastAsia="仿宋_GB2312" w:cs="仿宋_GB2312"/>
          <w:color w:val="auto"/>
          <w:kern w:val="0"/>
          <w:sz w:val="32"/>
          <w:szCs w:val="32"/>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一、</w:t>
      </w:r>
      <w:r>
        <w:rPr>
          <w:rFonts w:ascii="黑体" w:hAnsi="宋体" w:eastAsia="黑体" w:cs="黑体"/>
          <w:color w:val="auto"/>
          <w:kern w:val="0"/>
          <w:sz w:val="32"/>
          <w:szCs w:val="32"/>
          <w:lang w:val="en-US" w:eastAsia="zh-CN" w:bidi="ar"/>
        </w:rPr>
        <w:t xml:space="preserve">绩效自评的基本情况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default"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 xml:space="preserve"> </w:t>
      </w:r>
      <w:r>
        <w:rPr>
          <w:rFonts w:hint="eastAsia" w:ascii="楷体_GB2312" w:hAnsi="楷体_GB2312" w:eastAsia="楷体_GB2312" w:cs="楷体_GB2312"/>
          <w:color w:val="auto"/>
          <w:kern w:val="0"/>
          <w:sz w:val="32"/>
          <w:szCs w:val="32"/>
          <w:lang w:val="en-US" w:eastAsia="zh-CN" w:bidi="ar"/>
        </w:rPr>
        <w:t xml:space="preserve">  （一）2021年乡村垃圾斗箱购置项目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1.项目概况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水城区</w:t>
      </w:r>
      <w:r>
        <w:rPr>
          <w:rFonts w:hint="eastAsia" w:ascii="仿宋_GB2312" w:eastAsia="仿宋_GB2312"/>
          <w:sz w:val="32"/>
          <w:szCs w:val="32"/>
        </w:rPr>
        <w:t>位于贵州省西部，“贵州屋脊•中国凉都”--六盘水市核心腹地。东西宽69公里，南北长97公里，面积3607.82平方公里</w:t>
      </w:r>
      <w:r>
        <w:rPr>
          <w:rFonts w:hint="eastAsia" w:ascii="仿宋_GB2312" w:eastAsia="仿宋_GB2312"/>
          <w:sz w:val="32"/>
          <w:szCs w:val="32"/>
          <w:lang w:eastAsia="zh-CN"/>
        </w:rPr>
        <w:t>。</w:t>
      </w:r>
      <w:r>
        <w:rPr>
          <w:rFonts w:hint="eastAsia" w:ascii="仿宋_GB2312" w:eastAsia="仿宋_GB2312"/>
          <w:sz w:val="32"/>
          <w:szCs w:val="32"/>
        </w:rPr>
        <w:t>东邻六枝特</w:t>
      </w:r>
      <w:r>
        <w:rPr>
          <w:rFonts w:hint="eastAsia" w:ascii="仿宋_GB2312" w:eastAsia="仿宋_GB2312"/>
          <w:sz w:val="32"/>
          <w:szCs w:val="32"/>
          <w:lang w:eastAsia="zh-CN"/>
        </w:rPr>
        <w:t>区</w:t>
      </w:r>
      <w:r>
        <w:rPr>
          <w:rFonts w:hint="eastAsia" w:ascii="仿宋_GB2312" w:eastAsia="仿宋_GB2312"/>
          <w:sz w:val="32"/>
          <w:szCs w:val="32"/>
        </w:rPr>
        <w:t>和纳雍</w:t>
      </w:r>
      <w:r>
        <w:rPr>
          <w:rFonts w:hint="eastAsia" w:ascii="仿宋_GB2312" w:eastAsia="仿宋_GB2312"/>
          <w:sz w:val="32"/>
          <w:szCs w:val="32"/>
          <w:lang w:eastAsia="zh-CN"/>
        </w:rPr>
        <w:t>县</w:t>
      </w:r>
      <w:r>
        <w:rPr>
          <w:rFonts w:hint="eastAsia" w:ascii="仿宋_GB2312" w:eastAsia="仿宋_GB2312"/>
          <w:sz w:val="32"/>
          <w:szCs w:val="32"/>
        </w:rPr>
        <w:t>，西与威宁</w:t>
      </w:r>
      <w:r>
        <w:rPr>
          <w:rFonts w:hint="eastAsia" w:ascii="仿宋_GB2312" w:eastAsia="仿宋_GB2312"/>
          <w:sz w:val="32"/>
          <w:szCs w:val="32"/>
          <w:lang w:eastAsia="zh-CN"/>
        </w:rPr>
        <w:t>县</w:t>
      </w:r>
      <w:r>
        <w:rPr>
          <w:rFonts w:hint="eastAsia" w:ascii="仿宋_GB2312" w:eastAsia="仿宋_GB2312"/>
          <w:sz w:val="32"/>
          <w:szCs w:val="32"/>
        </w:rPr>
        <w:t>和云南省宣威市接壤，南抵盘</w:t>
      </w:r>
      <w:r>
        <w:rPr>
          <w:rFonts w:hint="eastAsia" w:ascii="仿宋_GB2312" w:eastAsia="仿宋_GB2312"/>
          <w:sz w:val="32"/>
          <w:szCs w:val="32"/>
          <w:lang w:eastAsia="zh-CN"/>
        </w:rPr>
        <w:t>县</w:t>
      </w:r>
      <w:r>
        <w:rPr>
          <w:rFonts w:hint="eastAsia" w:ascii="仿宋_GB2312" w:eastAsia="仿宋_GB2312"/>
          <w:sz w:val="32"/>
          <w:szCs w:val="32"/>
        </w:rPr>
        <w:t>和普安</w:t>
      </w:r>
      <w:r>
        <w:rPr>
          <w:rFonts w:hint="eastAsia" w:ascii="仿宋_GB2312" w:eastAsia="仿宋_GB2312"/>
          <w:sz w:val="32"/>
          <w:szCs w:val="32"/>
          <w:lang w:eastAsia="zh-CN"/>
        </w:rPr>
        <w:t>县</w:t>
      </w:r>
      <w:r>
        <w:rPr>
          <w:rFonts w:hint="eastAsia" w:ascii="仿宋_GB2312" w:eastAsia="仿宋_GB2312"/>
          <w:sz w:val="32"/>
          <w:szCs w:val="32"/>
        </w:rPr>
        <w:t>，北与赫章</w:t>
      </w:r>
      <w:r>
        <w:rPr>
          <w:rFonts w:hint="eastAsia" w:ascii="仿宋_GB2312" w:eastAsia="仿宋_GB2312"/>
          <w:sz w:val="32"/>
          <w:szCs w:val="32"/>
          <w:lang w:eastAsia="zh-CN"/>
        </w:rPr>
        <w:t>县</w:t>
      </w:r>
      <w:r>
        <w:rPr>
          <w:rFonts w:hint="eastAsia" w:ascii="仿宋_GB2312" w:eastAsia="仿宋_GB2312"/>
          <w:sz w:val="32"/>
          <w:szCs w:val="32"/>
        </w:rPr>
        <w:t>毗邻。地处川滇黔桂四省</w:t>
      </w:r>
      <w:r>
        <w:rPr>
          <w:rFonts w:hint="eastAsia" w:ascii="仿宋_GB2312" w:eastAsia="仿宋_GB2312"/>
          <w:sz w:val="32"/>
          <w:szCs w:val="32"/>
          <w:lang w:eastAsia="zh-CN"/>
        </w:rPr>
        <w:t>县</w:t>
      </w:r>
      <w:r>
        <w:rPr>
          <w:rFonts w:hint="eastAsia" w:ascii="仿宋_GB2312" w:eastAsia="仿宋_GB2312"/>
          <w:sz w:val="32"/>
          <w:szCs w:val="32"/>
        </w:rPr>
        <w:t>结合部，素有“四省立交桥”之称</w:t>
      </w:r>
      <w:r>
        <w:rPr>
          <w:rFonts w:hint="eastAsia" w:ascii="仿宋_GB2312" w:hAnsi="仿宋_GB2312" w:eastAsia="仿宋_GB2312" w:cs="仿宋_GB2312"/>
          <w:sz w:val="32"/>
          <w:szCs w:val="32"/>
        </w:rPr>
        <w:t>。</w:t>
      </w:r>
      <w:r>
        <w:rPr>
          <w:rStyle w:val="4"/>
          <w:rFonts w:hint="eastAsia" w:ascii="仿宋_GB2312" w:hAnsi="仿宋_GB2312" w:eastAsia="仿宋_GB2312" w:cs="仿宋_GB2312"/>
          <w:bCs/>
          <w:color w:val="000000"/>
          <w:sz w:val="32"/>
          <w:szCs w:val="32"/>
        </w:rPr>
        <w:t>现下辖11个镇、10个乡，国土面积3040.73平方公里。</w:t>
      </w:r>
      <w:r>
        <w:rPr>
          <w:rFonts w:hint="eastAsia" w:ascii="仿宋_GB2312" w:eastAsia="仿宋_GB2312"/>
          <w:sz w:val="32"/>
          <w:szCs w:val="32"/>
          <w:lang w:eastAsia="zh-CN"/>
        </w:rPr>
        <w:t>水城区</w:t>
      </w:r>
      <w:r>
        <w:rPr>
          <w:rFonts w:hint="eastAsia" w:ascii="仿宋_GB2312" w:eastAsia="仿宋_GB2312"/>
          <w:sz w:val="32"/>
          <w:szCs w:val="32"/>
        </w:rPr>
        <w:t>目前存在国家级、省级少数民族特色村寨共有15个，</w:t>
      </w:r>
      <w:r>
        <w:rPr>
          <w:rFonts w:hint="eastAsia" w:ascii="仿宋_GB2312" w:eastAsia="仿宋_GB2312"/>
          <w:sz w:val="32"/>
          <w:szCs w:val="32"/>
          <w:lang w:val="en-US" w:eastAsia="zh-CN"/>
        </w:rPr>
        <w:t>现辖</w:t>
      </w:r>
      <w:r>
        <w:rPr>
          <w:rFonts w:hint="eastAsia" w:ascii="仿宋_GB2312" w:eastAsia="仿宋_GB2312"/>
          <w:sz w:val="32"/>
          <w:szCs w:val="32"/>
        </w:rPr>
        <w:t>有苗族、彝族、穿青人、布依族、回族、白族、水族、仡佬族、蒙古族、土家族、壮族、黎族、侗族等31个少数民族</w:t>
      </w:r>
      <w:r>
        <w:rPr>
          <w:rFonts w:hint="eastAsia" w:ascii="仿宋_GB2312" w:eastAsia="仿宋_GB2312"/>
          <w:sz w:val="32"/>
          <w:szCs w:val="32"/>
          <w:lang w:eastAsia="zh-CN"/>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农村垃圾乱堆乱放是农村环境“脏乱差”最直接的表现，是当前水城区巩固脱贫攻坚工作中人居环境整治最迫切的工作，也是实施乡村振兴战略的重要任务。水城区作为贵州省50个整区推进农村生活垃圾收运处置体系建设区之一，为实现2019年全区90%村庄生活垃圾得到有效处置的目标，根据住房城乡建设部办公厅《关于进一步做好住房城乡建设系统农村人居环境整治三年行动工作的通知》和省、市《关于做好整区推进农村生活垃圾收运处置体系建设的通知》等文件精神，结合我区实际，制定水城区农村生活垃圾收运处置体系建设（环卫一体化项目）实施方案。</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坚持以习近平新时代中国特色社会主义思想和党的十九大精神为指导，紧紧围绕改善农村人居环境，实施乡村振兴战略，坚持以建设美丽宜居乡村为导向，以农村生活垃圾“分类、收集、转运、处置”为主攻方向，积极推动全区农村生活垃圾收运处置体系建设，完善农村生活垃圾收运制度建设。加强农村人居环境综合整治工作，进一步促进农村生活垃圾减量化、无害化处置，提升村容寨貌，改善农村人居环境，建设美丽宜居乡村，为开创百姓富、生态美的凉都水城新未来提供有力保障，助推我区乡村振兴战略，确保如期实现同步小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sz w:val="32"/>
          <w:szCs w:val="32"/>
          <w:lang w:val="en-US" w:eastAsia="zh-CN"/>
        </w:rPr>
        <w:t>垃圾斗箱购置投放覆盖水城</w:t>
      </w:r>
      <w:r>
        <w:rPr>
          <w:rFonts w:hint="eastAsia" w:ascii="仿宋_GB2312" w:hAnsi="Arial" w:eastAsia="仿宋_GB2312" w:cs="Arial"/>
          <w:bCs/>
          <w:kern w:val="0"/>
          <w:sz w:val="32"/>
          <w:szCs w:val="32"/>
          <w:lang w:val="en-US" w:eastAsia="zh-CN"/>
        </w:rPr>
        <w:t>区7个乡镇</w:t>
      </w:r>
      <w:r>
        <w:rPr>
          <w:rFonts w:hint="eastAsia" w:ascii="仿宋_GB2312" w:hAnsi="仿宋_GB2312" w:eastAsia="仿宋_GB2312" w:cs="仿宋_GB2312"/>
          <w:sz w:val="32"/>
          <w:szCs w:val="32"/>
          <w:highlight w:val="none"/>
          <w:lang w:val="en-US" w:eastAsia="zh-CN"/>
        </w:rPr>
        <w:t>，覆盖农村</w:t>
      </w:r>
      <w:r>
        <w:rPr>
          <w:rFonts w:hint="eastAsia" w:ascii="仿宋_GB2312" w:hAnsi="仿宋_GB2312" w:eastAsia="仿宋_GB2312" w:cs="仿宋_GB2312"/>
          <w:color w:val="auto"/>
          <w:sz w:val="32"/>
          <w:szCs w:val="32"/>
        </w:rPr>
        <w:t>人口</w:t>
      </w:r>
      <w:r>
        <w:rPr>
          <w:rFonts w:hint="eastAsia" w:ascii="仿宋_GB2312" w:hAnsi="仿宋_GB2312" w:eastAsia="仿宋_GB2312" w:cs="仿宋_GB2312"/>
          <w:color w:val="auto"/>
          <w:sz w:val="32"/>
          <w:szCs w:val="32"/>
          <w:lang w:val="en-US" w:eastAsia="zh-CN"/>
        </w:rPr>
        <w:t>3.7万余户,按照30户以上集中自然村寨投放1个以上垃圾箱满足农户投放需求，</w:t>
      </w:r>
      <w:r>
        <w:rPr>
          <w:rFonts w:hint="eastAsia" w:ascii="仿宋_GB2312" w:hAnsi="仿宋_GB2312" w:eastAsia="仿宋_GB2312" w:cs="仿宋_GB2312"/>
          <w:sz w:val="32"/>
          <w:szCs w:val="32"/>
        </w:rPr>
        <w:t>实际收</w:t>
      </w:r>
      <w:r>
        <w:rPr>
          <w:rFonts w:hint="eastAsia" w:ascii="仿宋_GB2312" w:hAnsi="仿宋_GB2312" w:eastAsia="仿宋_GB2312" w:cs="仿宋_GB2312"/>
          <w:sz w:val="32"/>
          <w:szCs w:val="32"/>
          <w:lang w:eastAsia="zh-CN"/>
        </w:rPr>
        <w:t>集</w:t>
      </w:r>
      <w:r>
        <w:rPr>
          <w:rFonts w:hint="eastAsia" w:ascii="仿宋_GB2312" w:hAnsi="仿宋_GB2312" w:eastAsia="仿宋_GB2312" w:cs="仿宋_GB2312"/>
          <w:sz w:val="32"/>
          <w:szCs w:val="32"/>
        </w:rPr>
        <w:t>垃圾</w:t>
      </w:r>
      <w:r>
        <w:rPr>
          <w:rFonts w:hint="eastAsia" w:ascii="仿宋_GB2312" w:hAnsi="仿宋_GB2312" w:eastAsia="仿宋_GB2312" w:cs="仿宋_GB2312"/>
          <w:sz w:val="32"/>
          <w:szCs w:val="32"/>
          <w:lang w:val="en-US" w:eastAsia="zh-CN"/>
        </w:rPr>
        <w:t>约4万余</w:t>
      </w:r>
      <w:r>
        <w:rPr>
          <w:rFonts w:hint="eastAsia" w:ascii="仿宋_GB2312" w:hAnsi="仿宋_GB2312" w:eastAsia="仿宋_GB2312" w:cs="仿宋_GB2312"/>
          <w:sz w:val="32"/>
          <w:szCs w:val="32"/>
        </w:rPr>
        <w:t>吨</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2.资金使用情况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本项目总资金544万元，资金来源2021年中央农村综合改革转移支付预算</w:t>
      </w:r>
      <w:r>
        <w:rPr>
          <w:rFonts w:hint="eastAsia" w:ascii="仿宋_GB2312" w:hAnsi="仿宋_GB2312" w:eastAsia="仿宋_GB2312" w:cs="仿宋_GB2312"/>
          <w:color w:val="auto"/>
          <w:kern w:val="0"/>
          <w:sz w:val="32"/>
          <w:szCs w:val="32"/>
          <w:highlight w:val="none"/>
          <w:lang w:val="en-US" w:eastAsia="zh-CN" w:bidi="ar"/>
        </w:rPr>
        <w:t>（黔财建〔2021〕13号）其中2021农村公益事业财政奖补511万元，美丽乡村建设补助33万元。财政实际拨款为544万元，</w:t>
      </w:r>
      <w:r>
        <w:rPr>
          <w:rFonts w:hint="eastAsia" w:ascii="仿宋_GB2312" w:hAnsi="仿宋_GB2312" w:eastAsia="仿宋_GB2312" w:cs="仿宋_GB2312"/>
          <w:color w:val="auto"/>
          <w:kern w:val="0"/>
          <w:sz w:val="32"/>
          <w:szCs w:val="32"/>
          <w:lang w:val="en-US" w:eastAsia="zh-CN" w:bidi="ar"/>
        </w:rPr>
        <w:t>实际支出544万元，该笔资金全部拨付完。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3" w:firstLineChars="200"/>
        <w:jc w:val="left"/>
        <w:textAlignment w:val="auto"/>
        <w:rPr>
          <w:rFonts w:hint="eastAsia" w:ascii="仿宋_GB2312" w:hAnsi="仿宋_GB2312" w:eastAsia="仿宋_GB2312" w:cs="仿宋_GB2312"/>
          <w:b/>
          <w:bCs/>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3.绩效目标实现情况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（1）数量指标：由中标公司福建龙马环卫装备股份有限公司完成全区</w:t>
      </w:r>
      <w:r>
        <w:rPr>
          <w:rFonts w:hint="eastAsia" w:ascii="仿宋_GB2312" w:hAnsi="Arial" w:eastAsia="仿宋_GB2312" w:cs="Arial"/>
          <w:bCs/>
          <w:kern w:val="0"/>
          <w:sz w:val="32"/>
          <w:szCs w:val="32"/>
          <w:lang w:val="en-US" w:eastAsia="zh-CN"/>
        </w:rPr>
        <w:t>7个乡镇39</w:t>
      </w:r>
      <w:r>
        <w:rPr>
          <w:rFonts w:hint="eastAsia" w:ascii="仿宋_GB2312" w:hAnsi="仿宋_GB2312" w:eastAsia="仿宋_GB2312" w:cs="仿宋_GB2312"/>
          <w:color w:val="auto"/>
          <w:kern w:val="0"/>
          <w:sz w:val="32"/>
          <w:szCs w:val="32"/>
          <w:lang w:val="en-US" w:eastAsia="zh-CN" w:bidi="ar"/>
        </w:rPr>
        <w:t>个行政村垃圾斗箱投放清运，收运生活垃圾约4万吨，完成率均为100%。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（2）质量指标：本项目采购程序合法合规，完成率为100%。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（3）时效指标：工作实效以天考核计算，服务费1月核算1次，考核与结算合法合规，完成率为100%。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（4）成本指标：实际项目成本544万元。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（5）生态效益：环境卫生整洁干净有序，行政村环境舒适整洁美观，饮用水源地环境质量干净无污染。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（6）经济效益：带动全区7个乡镇400余人就业，完成率均为100%，增加就业人员月收入1000元，完成率均为100%；覆盖水城区7个乡镇，改善城乡环境卫生水平。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（7）可持续影响：全区7个乡镇完成907个斗箱布置，完成率超100%，环境卫生水平有明显提高，生活垃圾资源化利用率（不含厨余垃圾）达40.23%，完成率超100%。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 xml:space="preserve">（8）社会公众或服务对象满意度均为95%以上。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楷体_GB2312" w:hAnsi="楷体_GB2312" w:eastAsia="楷体_GB2312" w:cs="楷体_GB2312"/>
          <w:b/>
          <w:bCs/>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4.管理情况</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val="0"/>
          <w:color w:val="auto"/>
          <w:kern w:val="0"/>
          <w:sz w:val="32"/>
          <w:szCs w:val="32"/>
          <w:highlight w:val="none"/>
          <w:lang w:val="en-US" w:eastAsia="zh-CN" w:bidi="ar"/>
        </w:rPr>
        <w:t>2019年3月水城区城市管理综合行政执法局与</w:t>
      </w:r>
      <w:r>
        <w:rPr>
          <w:rFonts w:hint="eastAsia" w:ascii="仿宋_GB2312" w:hAnsi="仿宋_GB2312" w:eastAsia="仿宋_GB2312" w:cs="仿宋_GB2312"/>
          <w:color w:val="auto"/>
          <w:kern w:val="0"/>
          <w:sz w:val="32"/>
          <w:szCs w:val="32"/>
          <w:lang w:val="en-US" w:eastAsia="zh-CN" w:bidi="ar"/>
        </w:rPr>
        <w:t>福建龙马环卫装备股份有限公司</w:t>
      </w:r>
      <w:r>
        <w:rPr>
          <w:rFonts w:hint="eastAsia" w:ascii="仿宋_GB2312" w:hAnsi="仿宋_GB2312" w:eastAsia="仿宋_GB2312" w:cs="仿宋_GB2312"/>
          <w:b w:val="0"/>
          <w:bCs w:val="0"/>
          <w:color w:val="auto"/>
          <w:kern w:val="0"/>
          <w:sz w:val="32"/>
          <w:szCs w:val="32"/>
          <w:highlight w:val="none"/>
          <w:lang w:val="en-US" w:eastAsia="zh-CN" w:bidi="ar"/>
        </w:rPr>
        <w:t>签订了《水城县环卫一体化外包项目合同书》，合同约定期限为20年。第三方</w:t>
      </w:r>
      <w:r>
        <w:rPr>
          <w:rFonts w:hint="eastAsia" w:ascii="仿宋_GB2312" w:hAnsi="仿宋_GB2312" w:eastAsia="仿宋_GB2312" w:cs="仿宋_GB2312"/>
          <w:color w:val="auto"/>
          <w:kern w:val="0"/>
          <w:sz w:val="32"/>
          <w:szCs w:val="32"/>
          <w:lang w:val="en-US" w:eastAsia="zh-CN" w:bidi="ar"/>
        </w:rPr>
        <w:t>福建龙马环卫装备股份有限公司</w:t>
      </w:r>
      <w:r>
        <w:rPr>
          <w:rFonts w:hint="eastAsia" w:ascii="仿宋_GB2312" w:hAnsi="仿宋_GB2312" w:eastAsia="仿宋_GB2312" w:cs="仿宋_GB2312"/>
          <w:b w:val="0"/>
          <w:bCs w:val="0"/>
          <w:color w:val="auto"/>
          <w:kern w:val="0"/>
          <w:sz w:val="32"/>
          <w:szCs w:val="32"/>
          <w:highlight w:val="none"/>
          <w:lang w:val="en-US" w:eastAsia="zh-CN" w:bidi="ar"/>
        </w:rPr>
        <w:t>聘有保洁工作人员750余人，能正常有序运作相关工作。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val="0"/>
          <w:bCs/>
          <w:sz w:val="32"/>
          <w:szCs w:val="32"/>
          <w:lang w:val="en-US" w:eastAsia="zh-CN"/>
        </w:rPr>
        <w:t>该项目考核管理办法参照水城县</w:t>
      </w:r>
      <w:r>
        <w:rPr>
          <w:rFonts w:hint="eastAsia" w:ascii="仿宋_GB2312" w:hAnsi="仿宋_GB2312" w:eastAsia="仿宋_GB2312" w:cs="仿宋_GB2312"/>
          <w:b w:val="0"/>
          <w:bCs/>
          <w:sz w:val="32"/>
          <w:szCs w:val="32"/>
        </w:rPr>
        <w:t>城乡环卫一体化服务外包服务考核管理办法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本办法适用于水城</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中心城区外包保洁服务范围内的检查考核和各乡镇、街道办、园区管委会、景区生活垃圾（餐厨垃圾、垃圾分类）清运工作的考核。水城</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城市管理综合行政执法局为检查考核的主体，组织实施全</w:t>
      </w:r>
      <w:r>
        <w:rPr>
          <w:rFonts w:hint="eastAsia" w:ascii="仿宋_GB2312" w:hAnsi="仿宋_GB2312" w:eastAsia="仿宋_GB2312" w:cs="仿宋_GB2312"/>
          <w:b w:val="0"/>
          <w:bCs/>
          <w:sz w:val="32"/>
          <w:szCs w:val="32"/>
          <w:lang w:val="en-US" w:eastAsia="zh-CN"/>
        </w:rPr>
        <w:t>区</w:t>
      </w:r>
      <w:r>
        <w:rPr>
          <w:rFonts w:hint="eastAsia" w:ascii="仿宋_GB2312" w:hAnsi="仿宋_GB2312" w:eastAsia="仿宋_GB2312" w:cs="仿宋_GB2312"/>
          <w:b w:val="0"/>
          <w:bCs/>
          <w:sz w:val="32"/>
          <w:szCs w:val="32"/>
        </w:rPr>
        <w:t>环卫外包服务的监管、检查、考核工作。</w:t>
      </w:r>
      <w:r>
        <w:rPr>
          <w:rFonts w:hint="eastAsia" w:ascii="仿宋_GB2312" w:hAnsi="仿宋_GB2312" w:eastAsia="仿宋_GB2312" w:cs="仿宋_GB2312"/>
          <w:color w:val="auto"/>
          <w:kern w:val="0"/>
          <w:sz w:val="32"/>
          <w:szCs w:val="32"/>
          <w:lang w:val="en-US" w:eastAsia="zh-CN" w:bidi="ar"/>
        </w:rPr>
        <w:t>第三方服务工作实效以天考核计算，服务费1月核算1次，考核与结算合法合规，月考核结果也是支付服务费的依据，该项目依照24字方针“住户入袋投放、乡村归拢入箱、企业转运处置、区级督导考核”抓好每一个环节的落实。</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检查考核实行100分量化评分制。每月不定期检查，当月扣除分数合计累加。检查考核结果每月汇总一次，每季度公布一次考核结果，每季度考核结果为本季度各月得分的加权平均值，每月拨付剩余服务款项。各受委托考评单位要在次月初5个工作日内，向水城区城市管理综合行政执法局上报每月的考评情况。水城区城市管理综合行政执法局对各受委托考核单位履行检查考核职责情况进行监督检查和指导。</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auto"/>
          <w:kern w:val="0"/>
          <w:sz w:val="32"/>
          <w:szCs w:val="32"/>
          <w:lang w:val="en-US" w:eastAsia="zh-CN" w:bidi="ar"/>
        </w:rPr>
      </w:pPr>
      <w:r>
        <w:rPr>
          <w:rFonts w:hint="eastAsia" w:ascii="黑体" w:hAnsi="黑体" w:eastAsia="黑体" w:cs="黑体"/>
          <w:color w:val="auto"/>
          <w:kern w:val="0"/>
          <w:sz w:val="32"/>
          <w:szCs w:val="32"/>
          <w:lang w:val="en-US" w:eastAsia="zh-CN" w:bidi="ar"/>
        </w:rPr>
        <w:t xml:space="preserve">二、存在问题及原因分析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1.居民环卫意识有待提高。</w:t>
      </w:r>
      <w:r>
        <w:rPr>
          <w:rFonts w:hint="eastAsia" w:ascii="仿宋_GB2312" w:hAnsi="仿宋_GB2312" w:eastAsia="仿宋_GB2312" w:cs="仿宋_GB2312"/>
          <w:color w:val="auto"/>
          <w:kern w:val="0"/>
          <w:sz w:val="32"/>
          <w:szCs w:val="32"/>
          <w:lang w:val="en-US" w:eastAsia="zh-CN" w:bidi="ar"/>
        </w:rPr>
        <w:t>部分居民习惯已养成，难以及时改变，随意性较强，导致垃圾无法入箱。</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仿宋_GB2312" w:hAnsi="仿宋_GB2312" w:eastAsia="仿宋_GB2312" w:cs="仿宋_GB2312"/>
          <w:color w:val="auto"/>
          <w:kern w:val="0"/>
          <w:sz w:val="32"/>
          <w:szCs w:val="32"/>
          <w:lang w:val="en-US" w:eastAsia="zh-CN" w:bidi="ar"/>
        </w:rPr>
      </w:pPr>
      <w:r>
        <w:rPr>
          <w:rFonts w:hint="eastAsia" w:ascii="楷体_GB2312" w:hAnsi="楷体_GB2312" w:eastAsia="楷体_GB2312" w:cs="楷体_GB2312"/>
          <w:b/>
          <w:bCs/>
          <w:color w:val="auto"/>
          <w:kern w:val="0"/>
          <w:sz w:val="32"/>
          <w:szCs w:val="32"/>
          <w:lang w:val="en-US" w:eastAsia="zh-CN" w:bidi="ar"/>
        </w:rPr>
        <w:t>2</w:t>
      </w:r>
      <w:r>
        <w:rPr>
          <w:rFonts w:hint="eastAsia" w:ascii="仿宋_GB2312" w:hAnsi="仿宋_GB2312" w:eastAsia="仿宋_GB2312" w:cs="仿宋_GB2312"/>
          <w:color w:val="auto"/>
          <w:kern w:val="0"/>
          <w:sz w:val="32"/>
          <w:szCs w:val="32"/>
          <w:lang w:val="en-US" w:eastAsia="zh-CN" w:bidi="ar"/>
        </w:rPr>
        <w:t>.</w:t>
      </w:r>
      <w:r>
        <w:rPr>
          <w:rFonts w:hint="eastAsia" w:ascii="楷体_GB2312" w:hAnsi="楷体_GB2312" w:eastAsia="楷体_GB2312" w:cs="楷体_GB2312"/>
          <w:b/>
          <w:bCs/>
          <w:color w:val="auto"/>
          <w:kern w:val="0"/>
          <w:sz w:val="32"/>
          <w:szCs w:val="32"/>
          <w:lang w:val="en-US" w:eastAsia="zh-CN" w:bidi="ar"/>
        </w:rPr>
        <w:t>政府对于垃圾投放的宣传教育进展缓慢。</w:t>
      </w:r>
      <w:r>
        <w:rPr>
          <w:rFonts w:hint="eastAsia" w:ascii="仿宋_GB2312" w:hAnsi="仿宋_GB2312" w:eastAsia="仿宋_GB2312" w:cs="仿宋_GB2312"/>
          <w:b w:val="0"/>
          <w:bCs w:val="0"/>
          <w:color w:val="auto"/>
          <w:kern w:val="0"/>
          <w:sz w:val="32"/>
          <w:szCs w:val="32"/>
          <w:lang w:val="en-US" w:eastAsia="zh-CN" w:bidi="ar"/>
        </w:rPr>
        <w:t>各部门及股室由于平时工作繁琐，对垃圾就近投放入箱宣传工作做的不到位。</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 xml:space="preserve">三、针对问题提出的整改措施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提高居民的环卫意识是垃圾投放入箱建设的重点。因此，从以下几方面入手，提升村镇居民的环卫意识。</w:t>
      </w:r>
      <w:r>
        <w:rPr>
          <w:rFonts w:hint="eastAsia" w:ascii="仿宋_GB2312" w:hAnsi="仿宋_GB2312" w:eastAsia="仿宋_GB2312" w:cs="仿宋_GB2312"/>
          <w:b/>
          <w:bCs/>
          <w:color w:val="auto"/>
          <w:kern w:val="0"/>
          <w:sz w:val="32"/>
          <w:szCs w:val="32"/>
          <w:lang w:val="en-US" w:eastAsia="zh-CN" w:bidi="ar"/>
        </w:rPr>
        <w:t>一是</w:t>
      </w:r>
      <w:r>
        <w:rPr>
          <w:rFonts w:hint="eastAsia" w:ascii="仿宋_GB2312" w:hAnsi="仿宋_GB2312" w:eastAsia="仿宋_GB2312" w:cs="仿宋_GB2312"/>
          <w:color w:val="auto"/>
          <w:kern w:val="0"/>
          <w:sz w:val="32"/>
          <w:szCs w:val="32"/>
          <w:lang w:val="en-US" w:eastAsia="zh-CN" w:bidi="ar"/>
        </w:rPr>
        <w:t>加大宣传环保法律法规知识，挖掘先进人物和先进事迹，使环卫工作深入人心，珍惜身边来之不易的干净、整洁、舒适的环境。</w:t>
      </w:r>
      <w:r>
        <w:rPr>
          <w:rFonts w:hint="eastAsia" w:ascii="仿宋_GB2312" w:hAnsi="仿宋_GB2312" w:eastAsia="仿宋_GB2312" w:cs="仿宋_GB2312"/>
          <w:b/>
          <w:bCs/>
          <w:color w:val="auto"/>
          <w:kern w:val="0"/>
          <w:sz w:val="32"/>
          <w:szCs w:val="32"/>
          <w:lang w:val="en-US" w:eastAsia="zh-CN" w:bidi="ar"/>
        </w:rPr>
        <w:t>二是</w:t>
      </w:r>
      <w:r>
        <w:rPr>
          <w:rFonts w:hint="eastAsia" w:ascii="仿宋_GB2312" w:hAnsi="仿宋_GB2312" w:eastAsia="仿宋_GB2312" w:cs="仿宋_GB2312"/>
          <w:color w:val="auto"/>
          <w:kern w:val="0"/>
          <w:sz w:val="32"/>
          <w:szCs w:val="32"/>
          <w:lang w:val="en-US" w:eastAsia="zh-CN" w:bidi="ar"/>
        </w:rPr>
        <w:t>采取适当的奖惩处罚措施，将环境卫生纳入村规明约，选出卫生监督员，采取批评和激励措施。</w:t>
      </w:r>
      <w:r>
        <w:rPr>
          <w:rFonts w:hint="eastAsia" w:ascii="仿宋_GB2312" w:hAnsi="仿宋_GB2312" w:eastAsia="仿宋_GB2312" w:cs="仿宋_GB2312"/>
          <w:b/>
          <w:bCs/>
          <w:color w:val="auto"/>
          <w:kern w:val="0"/>
          <w:sz w:val="32"/>
          <w:szCs w:val="32"/>
          <w:lang w:val="en-US" w:eastAsia="zh-CN" w:bidi="ar"/>
        </w:rPr>
        <w:t>三是</w:t>
      </w:r>
      <w:r>
        <w:rPr>
          <w:rFonts w:hint="eastAsia" w:ascii="仿宋_GB2312" w:hAnsi="仿宋_GB2312" w:eastAsia="仿宋_GB2312" w:cs="仿宋_GB2312"/>
          <w:color w:val="auto"/>
          <w:kern w:val="0"/>
          <w:sz w:val="32"/>
          <w:szCs w:val="32"/>
          <w:lang w:val="en-US" w:eastAsia="zh-CN" w:bidi="ar"/>
        </w:rPr>
        <w:t>加强新闻舆论引导，利用电视、广播、报刊开辟专题宣传栏目、宣传单等多种群众喜闻乐见的形式向广大农民宣传环境卫生管理的重要意义和相关的政策规定，并配垃圾分类科普知识，做到家喻户晓、人人皆知，不断增强城乡居民的文明意识和环境保护意识，提高他们积极参与环境卫生管理的自觉性，形成全社会关心、支持环境卫生工作的良好氛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宋体" w:eastAsia="黑体" w:cs="黑体"/>
          <w:color w:val="auto"/>
          <w:kern w:val="0"/>
          <w:sz w:val="32"/>
          <w:szCs w:val="32"/>
          <w:lang w:val="en-US" w:eastAsia="zh-CN" w:bidi="ar"/>
        </w:rPr>
      </w:pPr>
      <w:r>
        <w:rPr>
          <w:rFonts w:hint="eastAsia" w:ascii="黑体" w:hAnsi="宋体" w:eastAsia="黑体" w:cs="黑体"/>
          <w:color w:val="auto"/>
          <w:kern w:val="0"/>
          <w:sz w:val="32"/>
          <w:szCs w:val="32"/>
          <w:lang w:val="en-US" w:eastAsia="zh-CN" w:bidi="ar"/>
        </w:rPr>
        <w:t>四、其他需说明的情况</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无</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水城区城市管理综合行政执法局</w:t>
      </w:r>
    </w:p>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                              2021年12月30日</w:t>
      </w:r>
    </w:p>
    <w:p>
      <w:pPr>
        <w:keepNext w:val="0"/>
        <w:keepLines w:val="0"/>
        <w:pageBreakBefore w:val="0"/>
        <w:kinsoku/>
        <w:wordWrap/>
        <w:overflowPunct/>
        <w:topLinePunct w:val="0"/>
        <w:autoSpaceDE/>
        <w:autoSpaceDN/>
        <w:bidi w:val="0"/>
        <w:adjustRightInd/>
        <w:snapToGrid/>
        <w:spacing w:line="15" w:lineRule="auto"/>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1B2C34F-ACB2-4734-9A78-A6249BF871EF}"/>
  </w:font>
  <w:font w:name="黑体">
    <w:panose1 w:val="02010609060101010101"/>
    <w:charset w:val="86"/>
    <w:family w:val="auto"/>
    <w:pitch w:val="default"/>
    <w:sig w:usb0="800002BF" w:usb1="38CF7CFA" w:usb2="00000016" w:usb3="00000000" w:csb0="00040001" w:csb1="00000000"/>
    <w:embedRegular r:id="rId2" w:fontKey="{96C42553-FB66-4236-B9B6-EABE0DEDBB3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C763C541-5E39-4412-815F-86DD65CDB466}"/>
  </w:font>
  <w:font w:name="方正小标宋简体">
    <w:panose1 w:val="02000000000000000000"/>
    <w:charset w:val="86"/>
    <w:family w:val="auto"/>
    <w:pitch w:val="default"/>
    <w:sig w:usb0="00000001" w:usb1="08000000" w:usb2="00000000" w:usb3="00000000" w:csb0="00040000" w:csb1="00000000"/>
    <w:embedRegular r:id="rId4" w:fontKey="{DF96F4AE-58DA-4D19-A02C-57BBE0BDF41F}"/>
  </w:font>
  <w:font w:name="仿宋_GB2312">
    <w:altName w:val="仿宋"/>
    <w:panose1 w:val="02010609030101010101"/>
    <w:charset w:val="86"/>
    <w:family w:val="auto"/>
    <w:pitch w:val="default"/>
    <w:sig w:usb0="00000000" w:usb1="00000000" w:usb2="00000000" w:usb3="00000000" w:csb0="00040000" w:csb1="00000000"/>
    <w:embedRegular r:id="rId5" w:fontKey="{F30EBF45-684F-475D-85C1-94905033914C}"/>
  </w:font>
  <w:font w:name="楷体_GB2312">
    <w:altName w:val="楷体"/>
    <w:panose1 w:val="02010609030101010101"/>
    <w:charset w:val="86"/>
    <w:family w:val="auto"/>
    <w:pitch w:val="default"/>
    <w:sig w:usb0="00000000" w:usb1="00000000" w:usb2="00000000" w:usb3="00000000" w:csb0="00040000" w:csb1="00000000"/>
    <w:embedRegular r:id="rId6" w:fontKey="{25DC39D5-8494-45ED-8E52-F4C9BB38CF24}"/>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mZjZjEzYTIyZTc4ZTJlNDNiNGFhYjA1NWRkZGUifQ=="/>
  </w:docVars>
  <w:rsids>
    <w:rsidRoot w:val="18A23044"/>
    <w:rsid w:val="0018274C"/>
    <w:rsid w:val="017A7F21"/>
    <w:rsid w:val="02E73888"/>
    <w:rsid w:val="036C0698"/>
    <w:rsid w:val="03B96D70"/>
    <w:rsid w:val="0405749E"/>
    <w:rsid w:val="040666F3"/>
    <w:rsid w:val="0462135D"/>
    <w:rsid w:val="046B6E61"/>
    <w:rsid w:val="047D6BE4"/>
    <w:rsid w:val="05E51918"/>
    <w:rsid w:val="06F41A14"/>
    <w:rsid w:val="070521CA"/>
    <w:rsid w:val="075B2849"/>
    <w:rsid w:val="07666B6E"/>
    <w:rsid w:val="07D00BC4"/>
    <w:rsid w:val="086C36FA"/>
    <w:rsid w:val="087A71B2"/>
    <w:rsid w:val="087B41C0"/>
    <w:rsid w:val="088B11E6"/>
    <w:rsid w:val="08B43C0F"/>
    <w:rsid w:val="09965C0B"/>
    <w:rsid w:val="09C42CE4"/>
    <w:rsid w:val="0A7F198A"/>
    <w:rsid w:val="0B040992"/>
    <w:rsid w:val="0B272EC7"/>
    <w:rsid w:val="0BA03FBB"/>
    <w:rsid w:val="0BB601DE"/>
    <w:rsid w:val="0C5B4465"/>
    <w:rsid w:val="0CF43E17"/>
    <w:rsid w:val="0E0C1F06"/>
    <w:rsid w:val="0EB51E9E"/>
    <w:rsid w:val="0ED42D56"/>
    <w:rsid w:val="0F954CD1"/>
    <w:rsid w:val="0FFC44A5"/>
    <w:rsid w:val="10511288"/>
    <w:rsid w:val="1068014A"/>
    <w:rsid w:val="113849FC"/>
    <w:rsid w:val="11DF6E8E"/>
    <w:rsid w:val="129531DD"/>
    <w:rsid w:val="12CA2EB6"/>
    <w:rsid w:val="12CE3E20"/>
    <w:rsid w:val="13403610"/>
    <w:rsid w:val="136C163C"/>
    <w:rsid w:val="13752830"/>
    <w:rsid w:val="13A169A8"/>
    <w:rsid w:val="13F5374A"/>
    <w:rsid w:val="14596119"/>
    <w:rsid w:val="14D07918"/>
    <w:rsid w:val="158B044C"/>
    <w:rsid w:val="17210BB8"/>
    <w:rsid w:val="1728200A"/>
    <w:rsid w:val="17EE6978"/>
    <w:rsid w:val="18A23044"/>
    <w:rsid w:val="1900720C"/>
    <w:rsid w:val="199F5BA8"/>
    <w:rsid w:val="19BF1916"/>
    <w:rsid w:val="1A7741E8"/>
    <w:rsid w:val="1A8B4D6A"/>
    <w:rsid w:val="1B177980"/>
    <w:rsid w:val="1B45492E"/>
    <w:rsid w:val="1E16457A"/>
    <w:rsid w:val="1FF15F87"/>
    <w:rsid w:val="20086317"/>
    <w:rsid w:val="20BF165E"/>
    <w:rsid w:val="20D97E75"/>
    <w:rsid w:val="224C63B9"/>
    <w:rsid w:val="22644796"/>
    <w:rsid w:val="22737825"/>
    <w:rsid w:val="22CC7B1B"/>
    <w:rsid w:val="23695D0E"/>
    <w:rsid w:val="23D211D2"/>
    <w:rsid w:val="25681E61"/>
    <w:rsid w:val="27095A5B"/>
    <w:rsid w:val="274F1827"/>
    <w:rsid w:val="28234D21"/>
    <w:rsid w:val="285B2FF0"/>
    <w:rsid w:val="28C151B6"/>
    <w:rsid w:val="29933382"/>
    <w:rsid w:val="2A237907"/>
    <w:rsid w:val="2A9A72BE"/>
    <w:rsid w:val="2AC0591E"/>
    <w:rsid w:val="2ACF284A"/>
    <w:rsid w:val="2B5E3FF5"/>
    <w:rsid w:val="2BA5684F"/>
    <w:rsid w:val="2BA57146"/>
    <w:rsid w:val="2BC36829"/>
    <w:rsid w:val="2D6B7D5B"/>
    <w:rsid w:val="2DE670C4"/>
    <w:rsid w:val="2DEF012C"/>
    <w:rsid w:val="2E1D34C9"/>
    <w:rsid w:val="2EE21B03"/>
    <w:rsid w:val="2F530BF2"/>
    <w:rsid w:val="2F6072CA"/>
    <w:rsid w:val="2F964430"/>
    <w:rsid w:val="308F4E22"/>
    <w:rsid w:val="31EE34ED"/>
    <w:rsid w:val="321E0ED0"/>
    <w:rsid w:val="328064F6"/>
    <w:rsid w:val="342678EC"/>
    <w:rsid w:val="365B00B5"/>
    <w:rsid w:val="36C967C9"/>
    <w:rsid w:val="37E529EC"/>
    <w:rsid w:val="390B5C12"/>
    <w:rsid w:val="394C7814"/>
    <w:rsid w:val="395B765E"/>
    <w:rsid w:val="39620414"/>
    <w:rsid w:val="39D54BBD"/>
    <w:rsid w:val="3A34378D"/>
    <w:rsid w:val="3C7A501A"/>
    <w:rsid w:val="3CA5567E"/>
    <w:rsid w:val="3CB44FCF"/>
    <w:rsid w:val="3E4705D6"/>
    <w:rsid w:val="3E742C68"/>
    <w:rsid w:val="3E9A7C97"/>
    <w:rsid w:val="3FA2093A"/>
    <w:rsid w:val="3FD216B4"/>
    <w:rsid w:val="406B28F5"/>
    <w:rsid w:val="410A1E9D"/>
    <w:rsid w:val="42C50218"/>
    <w:rsid w:val="43907C1E"/>
    <w:rsid w:val="43CA52CE"/>
    <w:rsid w:val="43DE614A"/>
    <w:rsid w:val="43F7461A"/>
    <w:rsid w:val="44E765D6"/>
    <w:rsid w:val="492015FD"/>
    <w:rsid w:val="49764ECE"/>
    <w:rsid w:val="49B83DBA"/>
    <w:rsid w:val="4A8B33D1"/>
    <w:rsid w:val="4B86604B"/>
    <w:rsid w:val="4C172A80"/>
    <w:rsid w:val="4DE15553"/>
    <w:rsid w:val="4DE77DF8"/>
    <w:rsid w:val="50C07F8E"/>
    <w:rsid w:val="50F168C3"/>
    <w:rsid w:val="515123AE"/>
    <w:rsid w:val="51953699"/>
    <w:rsid w:val="524710B6"/>
    <w:rsid w:val="52655A76"/>
    <w:rsid w:val="53361EAB"/>
    <w:rsid w:val="540B7AE7"/>
    <w:rsid w:val="54313374"/>
    <w:rsid w:val="543A1E7A"/>
    <w:rsid w:val="55082967"/>
    <w:rsid w:val="563263B8"/>
    <w:rsid w:val="56334F4E"/>
    <w:rsid w:val="563D1B6C"/>
    <w:rsid w:val="585701B4"/>
    <w:rsid w:val="586D78B7"/>
    <w:rsid w:val="5954455A"/>
    <w:rsid w:val="59BC0F1C"/>
    <w:rsid w:val="59C278E4"/>
    <w:rsid w:val="5C6902CE"/>
    <w:rsid w:val="5C7F3651"/>
    <w:rsid w:val="5CFC788B"/>
    <w:rsid w:val="5D236628"/>
    <w:rsid w:val="5D896F9D"/>
    <w:rsid w:val="5D9D601F"/>
    <w:rsid w:val="5EAC73DF"/>
    <w:rsid w:val="5EC55B56"/>
    <w:rsid w:val="5F30133A"/>
    <w:rsid w:val="5FF37193"/>
    <w:rsid w:val="622202FF"/>
    <w:rsid w:val="63140708"/>
    <w:rsid w:val="63EA22F9"/>
    <w:rsid w:val="643264DC"/>
    <w:rsid w:val="64C320AF"/>
    <w:rsid w:val="652819B2"/>
    <w:rsid w:val="65A40B82"/>
    <w:rsid w:val="65A7531B"/>
    <w:rsid w:val="65C373BE"/>
    <w:rsid w:val="662B616B"/>
    <w:rsid w:val="66DE00CC"/>
    <w:rsid w:val="687F2B77"/>
    <w:rsid w:val="689A1B18"/>
    <w:rsid w:val="694352F6"/>
    <w:rsid w:val="69465CA6"/>
    <w:rsid w:val="698D2AB0"/>
    <w:rsid w:val="6A847F2A"/>
    <w:rsid w:val="6B370DC2"/>
    <w:rsid w:val="6C782879"/>
    <w:rsid w:val="6D147ECD"/>
    <w:rsid w:val="6DF43E17"/>
    <w:rsid w:val="6DF84DED"/>
    <w:rsid w:val="6E54778A"/>
    <w:rsid w:val="6EE65BF3"/>
    <w:rsid w:val="6F8D1BD0"/>
    <w:rsid w:val="6FA00B9B"/>
    <w:rsid w:val="70BF0AF9"/>
    <w:rsid w:val="717747E6"/>
    <w:rsid w:val="719B3088"/>
    <w:rsid w:val="72343EE1"/>
    <w:rsid w:val="73884D67"/>
    <w:rsid w:val="74051963"/>
    <w:rsid w:val="74127574"/>
    <w:rsid w:val="74B62B65"/>
    <w:rsid w:val="75DC2F83"/>
    <w:rsid w:val="762C637E"/>
    <w:rsid w:val="794B5ED9"/>
    <w:rsid w:val="79A53A56"/>
    <w:rsid w:val="79DD4C8A"/>
    <w:rsid w:val="7B744440"/>
    <w:rsid w:val="7D660EA0"/>
    <w:rsid w:val="7D874208"/>
    <w:rsid w:val="7DE45C4D"/>
    <w:rsid w:val="7E144582"/>
    <w:rsid w:val="7E927E9B"/>
    <w:rsid w:val="7EBD65DA"/>
    <w:rsid w:val="7F533A5B"/>
    <w:rsid w:val="7FFE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2302</Words>
  <Characters>2413</Characters>
  <Lines>0</Lines>
  <Paragraphs>0</Paragraphs>
  <TotalTime>32</TotalTime>
  <ScaleCrop>false</ScaleCrop>
  <LinksUpToDate>false</LinksUpToDate>
  <CharactersWithSpaces>2478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2021-01-08T02:05:00Z</dcterms:created>
  <dc:creator>Administrator</dc:creator>
  <cp:lastModifiedBy>十点以后的声音</cp:lastModifiedBy>
  <cp:lastPrinted>2022-01-05T07:37:00Z</cp:lastPrinted>
  <dcterms:modified xsi:type="dcterms:W3CDTF">2023-12-07T03:08:11Z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8F7093D205934BC8850AB25456916068_13</vt:lpwstr>
  </property>
</Properties>
</file>