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beforeAutospacing="0" w:afterAutospacing="0" w:line="560" w:lineRule="exact"/>
        <w:ind w:firstLine="0" w:firstLine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六盘水市水城区住房和城乡建设局</w:t>
      </w:r>
    </w:p>
    <w:p>
      <w:pPr>
        <w:keepNext w:val="0"/>
        <w:keepLines w:val="0"/>
        <w:pageBreakBefore w:val="0"/>
        <w:kinsoku/>
        <w:wordWrap/>
        <w:overflowPunct/>
        <w:topLinePunct w:val="0"/>
        <w:autoSpaceDE/>
        <w:autoSpaceDN/>
        <w:bidi w:val="0"/>
        <w:adjustRightInd/>
        <w:spacing w:beforeAutospacing="0" w:afterAutospacing="0" w:line="560" w:lineRule="exact"/>
        <w:ind w:firstLine="0" w:firstLine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部门整体支出绩效自评报告</w:t>
      </w:r>
    </w:p>
    <w:p>
      <w:pPr>
        <w:keepNext w:val="0"/>
        <w:keepLines w:val="0"/>
        <w:pageBreakBefore w:val="0"/>
        <w:kinsoku/>
        <w:wordWrap/>
        <w:overflowPunct/>
        <w:topLinePunct w:val="0"/>
        <w:autoSpaceDE/>
        <w:autoSpaceDN/>
        <w:bidi w:val="0"/>
        <w:adjustRightInd/>
        <w:spacing w:beforeAutospacing="0" w:afterAutospacing="0" w:line="560" w:lineRule="exact"/>
        <w:ind w:firstLine="0" w:firstLineChars="0"/>
        <w:textAlignment w:val="auto"/>
        <w:rPr>
          <w:rFonts w:hint="eastAsia"/>
          <w:sz w:val="30"/>
          <w:szCs w:val="30"/>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rPr>
        <w:t>一、基本情况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（一）部门机构设置情况</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1、机构设置及职能：我单位为行政单位，机构设置情况具体如下：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内设4个股室，分别是：办公室、住房保障与房地产物业管理股（房屋征收与补偿股）、建筑管理股、城乡建设管理股。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6个所属事业单位，分别是：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六盘水市水城区棚户区改造服务中心：为全区棚户区改造工作提供服务保障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六盘水市水城区建设工程综合服务中心：为水城区区域内工程招投标、各建设工程参建方的建筑市场行为及建设工程施工安全、施工质量等工作进行服务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六盘水市水城区城镇建设服务中心：负责对水城区区域内城镇基础设施建设工作提供服务。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六盘水市水城区房地产与物业服务中心：负责对水城区区域内房地产与物业的服务内容、收费标准等政策规定动作进行指导，负责全区房地产与物业的统计工作。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六盘水市水城区房屋征收服务中心：为国有土地上的房屋征收提供咨询服务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六盘水市水城区建设行业职业技能资格鉴定站（加挂六盘水市水城区设计室）：负责建筑业民工就业培训及教育工作；负责制定建筑业民工教育和培训计划；完成上级业务主管部门安排的技能培训任务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2、人员配置及人员构成情况，截至2021年12月31日，实有在职人数7</w:t>
      </w:r>
      <w:r>
        <w:rPr>
          <w:rFonts w:hint="eastAsia" w:ascii="仿宋_GB2312" w:hAnsi="仿宋_GB2312" w:eastAsia="仿宋_GB2312" w:cs="仿宋_GB2312"/>
          <w:i w:val="0"/>
          <w:iCs w:val="0"/>
          <w:caps w:val="0"/>
          <w:color w:val="000000"/>
          <w:spacing w:val="0"/>
          <w:sz w:val="32"/>
          <w:szCs w:val="32"/>
          <w:lang w:val="en-US" w:eastAsia="zh-CN"/>
        </w:rPr>
        <w:t>6</w:t>
      </w:r>
      <w:r>
        <w:rPr>
          <w:rFonts w:hint="eastAsia" w:ascii="仿宋_GB2312" w:hAnsi="仿宋_GB2312" w:eastAsia="仿宋_GB2312" w:cs="仿宋_GB2312"/>
          <w:i w:val="0"/>
          <w:iCs w:val="0"/>
          <w:caps w:val="0"/>
          <w:color w:val="000000"/>
          <w:spacing w:val="0"/>
          <w:sz w:val="32"/>
          <w:szCs w:val="32"/>
        </w:rPr>
        <w:t>人，其中：行政人员9人，事业人员6</w:t>
      </w:r>
      <w:r>
        <w:rPr>
          <w:rFonts w:hint="eastAsia" w:ascii="仿宋_GB2312" w:hAnsi="仿宋_GB2312" w:eastAsia="仿宋_GB2312" w:cs="仿宋_GB2312"/>
          <w:i w:val="0"/>
          <w:iCs w:val="0"/>
          <w:caps w:val="0"/>
          <w:color w:val="000000"/>
          <w:spacing w:val="0"/>
          <w:sz w:val="32"/>
          <w:szCs w:val="32"/>
          <w:lang w:val="en-US" w:eastAsia="zh-CN"/>
        </w:rPr>
        <w:t>7</w:t>
      </w:r>
      <w:r>
        <w:rPr>
          <w:rFonts w:hint="eastAsia" w:ascii="仿宋_GB2312" w:hAnsi="仿宋_GB2312" w:eastAsia="仿宋_GB2312" w:cs="仿宋_GB2312"/>
          <w:i w:val="0"/>
          <w:iCs w:val="0"/>
          <w:caps w:val="0"/>
          <w:color w:val="000000"/>
          <w:spacing w:val="0"/>
          <w:sz w:val="32"/>
          <w:szCs w:val="32"/>
        </w:rPr>
        <w:t>人；退休人员3</w:t>
      </w:r>
      <w:r>
        <w:rPr>
          <w:rFonts w:hint="eastAsia" w:ascii="仿宋_GB2312" w:hAnsi="仿宋_GB2312" w:eastAsia="仿宋_GB2312" w:cs="仿宋_GB2312"/>
          <w:i w:val="0"/>
          <w:iCs w:val="0"/>
          <w:caps w:val="0"/>
          <w:color w:val="000000"/>
          <w:spacing w:val="0"/>
          <w:sz w:val="32"/>
          <w:szCs w:val="32"/>
          <w:lang w:val="en-US" w:eastAsia="zh-CN"/>
        </w:rPr>
        <w:t>5</w:t>
      </w:r>
      <w:r>
        <w:rPr>
          <w:rFonts w:hint="eastAsia" w:ascii="仿宋_GB2312" w:hAnsi="仿宋_GB2312" w:eastAsia="仿宋_GB2312" w:cs="仿宋_GB2312"/>
          <w:i w:val="0"/>
          <w:iCs w:val="0"/>
          <w:caps w:val="0"/>
          <w:color w:val="000000"/>
          <w:spacing w:val="0"/>
          <w:sz w:val="32"/>
          <w:szCs w:val="32"/>
        </w:rPr>
        <w:t>人，离休人员2人。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rPr>
      </w:pPr>
      <w:r>
        <w:rPr>
          <w:rFonts w:hint="eastAsia" w:ascii="楷体_GB2312" w:hAnsi="楷体_GB2312" w:eastAsia="楷体_GB2312" w:cs="楷体_GB2312"/>
          <w:i w:val="0"/>
          <w:iCs w:val="0"/>
          <w:caps w:val="0"/>
          <w:color w:val="000000"/>
          <w:spacing w:val="0"/>
          <w:sz w:val="32"/>
          <w:szCs w:val="32"/>
        </w:rPr>
        <w:t>（二）部门整体支出概况。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2021年整体支出58069万元。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1、基本支出情况：六盘水市水城区住房和城乡建设局</w:t>
      </w:r>
      <w:bookmarkStart w:id="0" w:name="_GoBack"/>
      <w:bookmarkEnd w:id="0"/>
      <w:r>
        <w:rPr>
          <w:rFonts w:hint="eastAsia" w:ascii="仿宋_GB2312" w:hAnsi="仿宋_GB2312" w:eastAsia="仿宋_GB2312" w:cs="仿宋_GB2312"/>
          <w:i w:val="0"/>
          <w:iCs w:val="0"/>
          <w:caps w:val="0"/>
          <w:color w:val="000000"/>
          <w:spacing w:val="0"/>
          <w:sz w:val="32"/>
          <w:szCs w:val="32"/>
        </w:rPr>
        <w:t>2021年度基本支出预算数1207万元，到位数1158万元，实际执行数1158万元。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2、项目支出情况：六盘水市水城区住房和城乡建设局2021年度项目支出年初预算数61372万元，到位数56911万元，实际执行数56911万元。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主要职能产出情况：本部门相关业务工作保障群众住房安全、改善农村人居环境、推进城市综合整治，进升城市营商环境。具体为：2020年至2021年水城区城镇老旧小区改造户数任务数完成率为100％；完成保障性安居工程建设3968套，完成率105％；完成城市公共停车位建设500个，完成率100％；完成水城区第二小学海绵改造工程，7050㎡，完成率141％；完成城区供热工程约3.4万平，完成率100％；完成房地产销售面积41.227万平方米，同比增速15.1％，增速全市排名第一。完成房地产从业人员工资总额现价增速1.21万元，同比增速18.1％；完成2015年尖山棚户区590户的建设，其余项目预计在2022年初完成项目建设；完成背街小巷改造工作；城镇生活污水处理率达95％以上；进一步推进城市防涝工作，已基本消除区域内涝点；2021年我局招商引资任务为4亿元，引进项目任务为3个，已完成招商引资任务；完成双水河及周边管网改造，黑臭水体已经消除；水城县城镇污水处理一体化PPP项目目前已完成项目总投资3.92亿元；玉舍特色小镇PPP建设项目年完成产值约11000万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rPr>
        <w:t>二、部门绩效目标设置及决策情况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（一）部门绩效目标和绩效指标设定情况</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1、部门工作整体规划．</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住建局以高质量发展为统领，以新型城镇化建设为抓手，着力推进2021年住房和城乡建设领域各项工作稳步发展。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2、年度绩效目标设置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数量指标（20分）、质量指标（20分）、时效指标（5分）、成本指标（5分）、经济效益（5分）、社会效益（10分）、生态效益（10分）、可持续影响（5分）、服务对象满意度（10分）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3、衡量绩效目标实现程度的评价标准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以2021年各项业务工作完成情况、各项职能实现情况作为评价标准。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（二）部门决策情况</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1．主要决策内容。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重点保障老旧小区改造、棚户区改造、房地产开发、背街小巷改造、城市基础设施建设、招商引资、及其他重大项目建设工作。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2．决策依据。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本年度本单位主要决策依据为：区委区政府发展规划和重点保障项目、本部门部门中长期发展规划和重点保障项目，确保主要决策与年度计划目标实现相符。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rPr>
        <w:t>三、部门预算、预算执行情况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（一）部门预算编制情况</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年度基本支出预算数1207万元、项目支出年初预算数61372万元。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（二）部门预算执行情况</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基本支出使用管理情况：年度基本支出预算数1207万元，到位数1158万元，实际执行数1158万元，基本与年初持平。我单位在工作中严格执行政府会计制度，严格执行与基本支出与有关的相关管理规定，保证单位基本正常运转。</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2、项目支出使用管理情况：项目支出年初预算数61372万元，到位数56911万元，实际执行数56911万元。我单位在工作中严格执行政府会计制度，严格执行与项本支出与有关的相关管理规定，保证各项目正常推进。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3、“三公”经费使用管理情况：严格执行水党办发【2018】22文件精神，按照国家相关“三公”经费支出标准，杜绝三公经费范围已外费用支出发生。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rPr>
        <w:t>四、部门管理情况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预算管理的方式为全面预算；预决算及时公开；严格执行国家有关资金使用管理制度；在制度建设方面，我单位制定了《水城区住建局党组会议制度》、《水城区住建局局长办公会议制度》、《水城区住建局职工会议制度》、《水城区住建局考勤制度》、《水城区住建局财务管理制度》、《水城区住建局车辆管理制度》、《水城区住建局办公耗材管理制度》、《水城区住建局环境卫生管理制度》、《水城区住建局干部约谈制度》、《水城区住建局党风廉政建设定期分析研究制度》、《水城区住建局定期谈话制度》、《水城区住建局任前谈话制度》、《水城区住建局责任制报告制度》和《水城区住建局公务接待和职工就餐制度》、《六盘水市水城区住房和城乡建设局绩效管理制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2．我单位按三定方案划分的职能，对所属项目进行分口管理。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3．我单位成立绩效管理工作小组，对单位绩效运行及管理情况进行监控、评价和运用。</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4．截至12月31日止，资产总额65197万元，其中：流动资产31887万元，占49％；固定资产33310万元，占51％。</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auto"/>
          <w:spacing w:val="0"/>
          <w:sz w:val="32"/>
          <w:szCs w:val="32"/>
          <w:lang w:eastAsia="zh-CN"/>
        </w:rPr>
      </w:pPr>
      <w:r>
        <w:rPr>
          <w:rFonts w:hint="eastAsia" w:ascii="黑体" w:hAnsi="黑体" w:eastAsia="黑体" w:cs="黑体"/>
          <w:i w:val="0"/>
          <w:iCs w:val="0"/>
          <w:caps w:val="0"/>
          <w:color w:val="auto"/>
          <w:spacing w:val="0"/>
          <w:sz w:val="32"/>
          <w:szCs w:val="32"/>
        </w:rPr>
        <w:t>五、部门绩效实现情况</w:t>
      </w:r>
      <w:r>
        <w:rPr>
          <w:rFonts w:hint="eastAsia" w:ascii="黑体" w:hAnsi="黑体" w:eastAsia="黑体" w:cs="黑体"/>
          <w:i w:val="0"/>
          <w:iCs w:val="0"/>
          <w:caps w:val="0"/>
          <w:color w:val="auto"/>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（一）部门产出目标完成情况：本单位产出目标设定分值50分，根据实际完成情况，自评47分，完成率94％。</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（二）部门效果目标实现情况：本单位产出目标设定分值30分，根据实际完成情况，自评28分，完成率93％。</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（三）满意度指标完成情况：本单位产出目标设定分值10分，根据实际完成情况，自评9分，完成率90％。</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w:t>
      </w:r>
      <w:r>
        <w:rPr>
          <w:rFonts w:hint="eastAsia" w:ascii="仿宋_GB2312" w:hAnsi="仿宋_GB2312" w:eastAsia="仿宋_GB2312" w:cs="仿宋_GB2312"/>
          <w:i w:val="0"/>
          <w:iCs w:val="0"/>
          <w:caps w:val="0"/>
          <w:color w:val="000000"/>
          <w:spacing w:val="0"/>
          <w:sz w:val="32"/>
          <w:szCs w:val="32"/>
          <w:lang w:eastAsia="zh-CN"/>
        </w:rPr>
        <w:t>四</w:t>
      </w:r>
      <w:r>
        <w:rPr>
          <w:rFonts w:hint="eastAsia" w:ascii="仿宋_GB2312" w:hAnsi="仿宋_GB2312" w:eastAsia="仿宋_GB2312" w:cs="仿宋_GB2312"/>
          <w:i w:val="0"/>
          <w:iCs w:val="0"/>
          <w:caps w:val="0"/>
          <w:color w:val="000000"/>
          <w:spacing w:val="0"/>
          <w:sz w:val="32"/>
          <w:szCs w:val="32"/>
        </w:rPr>
        <w:t>）绩效目标未完成情况及原因分析：固定资产利用率指标未完成是因为存在已无使用价值的资产待处置；管理制度健全性部分达成预期指标是因为内控制度制定有待于进一步完善；提升区域形象，营造良好营商环境部分达成预期指标是因为工作质量有待提升；服务对象满意度工作方式及效率还需进一步改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黑体" w:hAnsi="黑体" w:eastAsia="黑体" w:cs="黑体"/>
          <w:i w:val="0"/>
          <w:iCs w:val="0"/>
          <w:caps w:val="0"/>
          <w:color w:val="000000"/>
          <w:spacing w:val="0"/>
          <w:sz w:val="32"/>
          <w:szCs w:val="32"/>
        </w:rPr>
        <w:t>六、主要经验、存在问题和建议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（一）主要经验</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lang w:eastAsia="zh-CN"/>
        </w:rPr>
      </w:pPr>
      <w:r>
        <w:rPr>
          <w:rFonts w:hint="eastAsia" w:ascii="仿宋_GB2312" w:hAnsi="仿宋_GB2312" w:eastAsia="仿宋_GB2312" w:cs="仿宋_GB2312"/>
          <w:i w:val="0"/>
          <w:iCs w:val="0"/>
          <w:caps w:val="0"/>
          <w:color w:val="000000"/>
          <w:spacing w:val="0"/>
          <w:sz w:val="32"/>
          <w:szCs w:val="32"/>
        </w:rPr>
        <w:t>无</w:t>
      </w:r>
      <w:r>
        <w:rPr>
          <w:rFonts w:hint="eastAsia" w:ascii="仿宋_GB2312" w:hAnsi="仿宋_GB2312" w:eastAsia="仿宋_GB2312" w:cs="仿宋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（二）存在的问题</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本单位有关绩效管理工作还需进一步强化。</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（三）后续工作计划</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进一步推进单位的绩效管理相关工作。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楷体_GB2312" w:hAnsi="楷体_GB2312" w:eastAsia="楷体_GB2312" w:cs="楷体_GB2312"/>
          <w:i w:val="0"/>
          <w:iCs w:val="0"/>
          <w:caps w:val="0"/>
          <w:color w:val="000000"/>
          <w:spacing w:val="0"/>
          <w:sz w:val="32"/>
          <w:szCs w:val="32"/>
          <w:lang w:eastAsia="zh-CN"/>
        </w:rPr>
      </w:pPr>
      <w:r>
        <w:rPr>
          <w:rFonts w:hint="eastAsia" w:ascii="楷体_GB2312" w:hAnsi="楷体_GB2312" w:eastAsia="楷体_GB2312" w:cs="楷体_GB2312"/>
          <w:i w:val="0"/>
          <w:iCs w:val="0"/>
          <w:caps w:val="0"/>
          <w:color w:val="000000"/>
          <w:spacing w:val="0"/>
          <w:sz w:val="32"/>
          <w:szCs w:val="32"/>
        </w:rPr>
        <w:t>（四）相关建议</w:t>
      </w:r>
      <w:r>
        <w:rPr>
          <w:rFonts w:hint="eastAsia" w:ascii="楷体_GB2312" w:hAnsi="楷体_GB2312" w:eastAsia="楷体_GB2312" w:cs="楷体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lang w:eastAsia="zh-CN"/>
        </w:rPr>
      </w:pPr>
      <w:r>
        <w:rPr>
          <w:rFonts w:hint="eastAsia" w:ascii="仿宋_GB2312" w:hAnsi="仿宋_GB2312" w:eastAsia="仿宋_GB2312" w:cs="仿宋_GB2312"/>
          <w:i w:val="0"/>
          <w:iCs w:val="0"/>
          <w:caps w:val="0"/>
          <w:color w:val="000000"/>
          <w:spacing w:val="0"/>
          <w:sz w:val="32"/>
          <w:szCs w:val="32"/>
        </w:rPr>
        <w:t>无</w:t>
      </w:r>
      <w:r>
        <w:rPr>
          <w:rFonts w:hint="eastAsia" w:ascii="仿宋_GB2312" w:hAnsi="仿宋_GB2312" w:eastAsia="仿宋_GB2312" w:cs="仿宋_GB2312"/>
          <w:i w:val="0"/>
          <w:iCs w:val="0"/>
          <w:caps w:val="0"/>
          <w:color w:val="000000"/>
          <w:spacing w:val="0"/>
          <w:sz w:val="32"/>
          <w:szCs w:val="32"/>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rPr>
        <w:t>七、其他需要说明情况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left"/>
        <w:textAlignment w:val="auto"/>
        <w:rPr>
          <w:rFonts w:hint="eastAsia" w:ascii="仿宋_GB2312" w:hAnsi="仿宋_GB2312" w:eastAsia="仿宋_GB2312" w:cs="仿宋_GB2312"/>
          <w:i w:val="0"/>
          <w:iCs w:val="0"/>
          <w:caps w:val="0"/>
          <w:color w:val="000000"/>
          <w:spacing w:val="0"/>
          <w:sz w:val="32"/>
          <w:szCs w:val="32"/>
          <w:lang w:eastAsia="zh-CN"/>
        </w:rPr>
      </w:pPr>
      <w:r>
        <w:rPr>
          <w:rFonts w:hint="eastAsia" w:ascii="仿宋_GB2312" w:hAnsi="仿宋_GB2312" w:eastAsia="仿宋_GB2312" w:cs="仿宋_GB2312"/>
          <w:i w:val="0"/>
          <w:iCs w:val="0"/>
          <w:caps w:val="0"/>
          <w:color w:val="000000"/>
          <w:spacing w:val="0"/>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OTU2N2E2OGQ3YjVkYTEwOWNkMGVhYjQ0ODEzMjEifQ=="/>
  </w:docVars>
  <w:rsids>
    <w:rsidRoot w:val="00000000"/>
    <w:rsid w:val="07E56FB6"/>
    <w:rsid w:val="082420C5"/>
    <w:rsid w:val="08485755"/>
    <w:rsid w:val="09717ADB"/>
    <w:rsid w:val="0BA223CB"/>
    <w:rsid w:val="1AEC1A3E"/>
    <w:rsid w:val="1B625942"/>
    <w:rsid w:val="2A1A7AEB"/>
    <w:rsid w:val="2CD8116E"/>
    <w:rsid w:val="33125CD6"/>
    <w:rsid w:val="34625DDA"/>
    <w:rsid w:val="3B9052B1"/>
    <w:rsid w:val="3C9368AF"/>
    <w:rsid w:val="442A1986"/>
    <w:rsid w:val="4C28043B"/>
    <w:rsid w:val="4C500455"/>
    <w:rsid w:val="4E3E2D7A"/>
    <w:rsid w:val="57271B3D"/>
    <w:rsid w:val="59253503"/>
    <w:rsid w:val="5B435A44"/>
    <w:rsid w:val="5C6924A0"/>
    <w:rsid w:val="5D4E6DB6"/>
    <w:rsid w:val="661F25B4"/>
    <w:rsid w:val="6CB26529"/>
    <w:rsid w:val="6CFD104A"/>
    <w:rsid w:val="6E1F2815"/>
    <w:rsid w:val="6E375C93"/>
    <w:rsid w:val="77A527A2"/>
    <w:rsid w:val="77C920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公1"/>
    <w:basedOn w:val="3"/>
    <w:next w:val="4"/>
    <w:qFormat/>
    <w:uiPriority w:val="0"/>
    <w:pPr>
      <w:ind w:firstLine="200"/>
    </w:pPr>
    <w:rPr>
      <w:rFonts w:ascii="Calibri"/>
      <w:kern w:val="0"/>
      <w:szCs w:val="20"/>
    </w:rPr>
  </w:style>
  <w:style w:type="paragraph" w:customStyle="1" w:styleId="3">
    <w:name w:val="正文1"/>
    <w:basedOn w:val="1"/>
    <w:next w:val="2"/>
    <w:qFormat/>
    <w:uiPriority w:val="0"/>
    <w:pPr>
      <w:ind w:firstLine="200" w:firstLineChars="200"/>
    </w:p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2607</Words>
  <Characters>2779</Characters>
  <Lines>0</Lines>
  <Paragraphs>0</Paragraphs>
  <TotalTime>17</TotalTime>
  <ScaleCrop>false</ScaleCrop>
  <LinksUpToDate>false</LinksUpToDate>
  <CharactersWithSpaces>2779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biu~จุ๊บ</cp:lastModifiedBy>
  <cp:lastPrinted>2022-01-25T07:32:00Z</cp:lastPrinted>
  <dcterms:modified xsi:type="dcterms:W3CDTF">2022-09-16T07:22:46Z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85021001BFAD402EA6404ED1B997E073</vt:lpwstr>
  </property>
</Properties>
</file>