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163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pPr>
      <w:r>
        <w:rPr>
          <w:rFonts w:ascii="方正小标宋简体" w:hAnsi="方正小标宋简体" w:eastAsia="方正小标宋简体" w:cs="方正小标宋简体"/>
          <w:sz w:val="43"/>
          <w:szCs w:val="43"/>
          <w:bdr w:val="none" w:color="auto" w:sz="0" w:space="0"/>
        </w:rPr>
        <w:t>六盘水市水城区住房和城乡建设局</w:t>
      </w:r>
    </w:p>
    <w:p w14:paraId="3D311F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pPr>
      <w:r>
        <w:rPr>
          <w:rFonts w:hint="eastAsia" w:ascii="方正小标宋简体" w:hAnsi="方正小标宋简体" w:eastAsia="方正小标宋简体" w:cs="方正小标宋简体"/>
          <w:sz w:val="43"/>
          <w:szCs w:val="43"/>
          <w:bdr w:val="none" w:color="auto" w:sz="0" w:space="0"/>
        </w:rPr>
        <w:t>部门整体支出绩效自评报告</w:t>
      </w:r>
    </w:p>
    <w:p w14:paraId="368E6A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pPr>
      <w:r>
        <w:rPr>
          <w:rFonts w:hint="eastAsia" w:ascii="宋体" w:hAnsi="宋体" w:eastAsia="宋体" w:cs="宋体"/>
          <w:sz w:val="30"/>
          <w:szCs w:val="30"/>
          <w:bdr w:val="none" w:color="auto" w:sz="0" w:space="0"/>
        </w:rPr>
        <w:t> </w:t>
      </w:r>
    </w:p>
    <w:p w14:paraId="335026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ascii="黑体" w:hAnsi="宋体" w:eastAsia="黑体" w:cs="黑体"/>
          <w:sz w:val="31"/>
          <w:szCs w:val="31"/>
          <w:bdr w:val="none" w:color="auto" w:sz="0" w:space="0"/>
        </w:rPr>
        <w:t>一、基本情况</w:t>
      </w:r>
    </w:p>
    <w:p w14:paraId="2CF5A0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ascii="楷体_GB2312" w:eastAsia="楷体_GB2312" w:cs="楷体_GB2312"/>
          <w:sz w:val="31"/>
          <w:szCs w:val="31"/>
          <w:bdr w:val="none" w:color="auto" w:sz="0" w:space="0"/>
        </w:rPr>
        <w:t>（一）部门机构设置情况</w:t>
      </w:r>
      <w:r>
        <w:rPr>
          <w:rFonts w:hint="eastAsia" w:ascii="楷体_GB2312" w:eastAsia="楷体_GB2312" w:cs="楷体_GB2312"/>
          <w:sz w:val="31"/>
          <w:szCs w:val="31"/>
          <w:bdr w:val="none" w:color="auto" w:sz="0" w:space="0"/>
        </w:rPr>
        <w:t>。</w:t>
      </w:r>
    </w:p>
    <w:p w14:paraId="2C0EE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ascii="仿宋_GB2312" w:eastAsia="仿宋_GB2312" w:cs="仿宋_GB2312"/>
          <w:sz w:val="31"/>
          <w:szCs w:val="31"/>
          <w:bdr w:val="none" w:color="auto" w:sz="0" w:space="0"/>
        </w:rPr>
        <w:t>1</w:t>
      </w:r>
      <w:r>
        <w:rPr>
          <w:rFonts w:hint="eastAsia" w:ascii="仿宋_GB2312" w:eastAsia="仿宋_GB2312" w:cs="仿宋_GB2312"/>
          <w:sz w:val="31"/>
          <w:szCs w:val="31"/>
          <w:bdr w:val="none" w:color="auto" w:sz="0" w:space="0"/>
        </w:rPr>
        <w:t>.机构设置及职能：我单位为行政单位，机构设置情况具体如下：</w:t>
      </w:r>
    </w:p>
    <w:p w14:paraId="7E3620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内设4个股室，分别是：办公室、住房保障与房地产物业管理股（房屋征收与补偿股）、建筑管理股、城乡建设管理股。</w:t>
      </w:r>
    </w:p>
    <w:p w14:paraId="68724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6个所属事业单</w:t>
      </w:r>
      <w:bookmarkStart w:id="0" w:name="_GoBack"/>
      <w:bookmarkEnd w:id="0"/>
      <w:r>
        <w:rPr>
          <w:rFonts w:hint="eastAsia" w:ascii="仿宋_GB2312" w:eastAsia="仿宋_GB2312" w:cs="仿宋_GB2312"/>
          <w:sz w:val="31"/>
          <w:szCs w:val="31"/>
          <w:bdr w:val="none" w:color="auto" w:sz="0" w:space="0"/>
        </w:rPr>
        <w:t>位，分别是：</w:t>
      </w:r>
    </w:p>
    <w:p w14:paraId="0D571F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六盘水市水城区棚户区改造服务中心：为全区棚户区改造工作提供服务保障</w:t>
      </w:r>
    </w:p>
    <w:p w14:paraId="2AFF2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六盘水市水城区建设工程综合服务中心：为水城区区域内建设工程招投标、各建设工程参建方的建筑市场行为及建设工程施工安全、施工质量等工作进行服务</w:t>
      </w:r>
    </w:p>
    <w:p w14:paraId="454708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六盘水市水城区房地产与物业服务中心：负责对水城区区域内房地产与物业的服务内容、收费标准等政策规定动作进行指导，负责全区房地产与物业的统计工作。</w:t>
      </w:r>
    </w:p>
    <w:p w14:paraId="75B79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六盘水市水城区房屋征收服务中心：为国有土地上的房屋征收提供咨询服务</w:t>
      </w:r>
    </w:p>
    <w:p w14:paraId="0F7905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六盘水市水城区建设行业职业技能资格鉴定站（加挂六盘水市水城区设计室）：负责建筑业民工就业培训及教育工作；负责制定建筑业民工教育和培训计划；完成上级业务主管部门安排的技能培训任务</w:t>
      </w:r>
    </w:p>
    <w:p w14:paraId="05930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2.人员配置及人员构成情况：截至2023年12月31日，实有在职人数81人，其中：行政人员9人，事业人员72人；退休人员37人，离休人员1人。</w:t>
      </w:r>
    </w:p>
    <w:p w14:paraId="19363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楷体_GB2312" w:eastAsia="楷体_GB2312" w:cs="楷体_GB2312"/>
          <w:sz w:val="31"/>
          <w:szCs w:val="31"/>
          <w:bdr w:val="none" w:color="auto" w:sz="0" w:space="0"/>
        </w:rPr>
        <w:t>（二）部门整体支出概况。</w:t>
      </w:r>
    </w:p>
    <w:p w14:paraId="0590B5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2023年整体支出17681万元。</w:t>
      </w:r>
    </w:p>
    <w:p w14:paraId="0C4C69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1.基本支出情况：六盘水市水城区住房和城乡建设局2023年度基本支出预算数1288元，到位数1384万元，实际执行数1384万元。</w:t>
      </w:r>
    </w:p>
    <w:p w14:paraId="590969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2.项目支出情况：六盘水市水城区住房和城乡建设局2022年度项目支出年初预算数450万元，全年预算数22055万元，实际执行数16297万元。</w:t>
      </w:r>
    </w:p>
    <w:p w14:paraId="2DC42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主要职能产出情况：</w:t>
      </w:r>
    </w:p>
    <w:p w14:paraId="6EB51D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textAlignment w:val="baseline"/>
      </w:pPr>
      <w:r>
        <w:rPr>
          <w:rFonts w:hint="eastAsia" w:ascii="楷体_GB2312" w:eastAsia="楷体_GB2312" w:cs="楷体_GB2312"/>
          <w:spacing w:val="0"/>
          <w:sz w:val="31"/>
          <w:szCs w:val="31"/>
          <w:bdr w:val="none" w:color="auto" w:sz="0" w:space="0"/>
          <w:vertAlign w:val="baseline"/>
        </w:rPr>
        <w:t>（一）高质量发展指标顺利完成。</w:t>
      </w:r>
      <w:r>
        <w:rPr>
          <w:rStyle w:val="6"/>
          <w:rFonts w:hint="eastAsia" w:ascii="仿宋_GB2312" w:eastAsia="仿宋_GB2312" w:cs="仿宋_GB2312"/>
          <w:sz w:val="31"/>
          <w:szCs w:val="31"/>
          <w:bdr w:val="none" w:color="auto" w:sz="0" w:space="0"/>
          <w:vertAlign w:val="baseline"/>
        </w:rPr>
        <w:t>1.共性指标完成情况。</w:t>
      </w:r>
      <w:r>
        <w:rPr>
          <w:rFonts w:hint="eastAsia" w:ascii="仿宋_GB2312" w:eastAsia="仿宋_GB2312" w:cs="仿宋_GB2312"/>
          <w:sz w:val="31"/>
          <w:szCs w:val="31"/>
          <w:bdr w:val="none" w:color="auto" w:sz="0" w:space="0"/>
          <w:vertAlign w:val="baseline"/>
        </w:rPr>
        <w:t>一是水城区2023年常住人口城镇化率。从</w:t>
      </w:r>
      <w:r>
        <w:rPr>
          <w:rFonts w:hint="eastAsia" w:ascii="仿宋_GB2312" w:hAnsi="Times New Roman" w:eastAsia="仿宋_GB2312" w:cs="仿宋_GB2312"/>
          <w:sz w:val="31"/>
          <w:szCs w:val="31"/>
          <w:bdr w:val="none" w:color="auto" w:sz="0" w:space="0"/>
          <w:vertAlign w:val="baseline"/>
        </w:rPr>
        <w:t>卫健监测数据</w:t>
      </w:r>
      <w:r>
        <w:rPr>
          <w:rFonts w:hint="eastAsia" w:ascii="仿宋_GB2312" w:eastAsia="仿宋_GB2312" w:cs="仿宋_GB2312"/>
          <w:sz w:val="31"/>
          <w:szCs w:val="31"/>
          <w:bdr w:val="none" w:color="auto" w:sz="0" w:space="0"/>
          <w:vertAlign w:val="baseline"/>
        </w:rPr>
        <w:t>来看，截至</w:t>
      </w:r>
      <w:r>
        <w:rPr>
          <w:rFonts w:hint="default" w:ascii="Times New Roman" w:hAnsi="Times New Roman" w:cs="Times New Roman"/>
          <w:sz w:val="31"/>
          <w:szCs w:val="31"/>
          <w:bdr w:val="none" w:color="auto" w:sz="0" w:space="0"/>
          <w:vertAlign w:val="baseline"/>
        </w:rPr>
        <w:t>2023</w:t>
      </w:r>
      <w:r>
        <w:rPr>
          <w:rFonts w:hint="eastAsia" w:ascii="仿宋_GB2312" w:hAnsi="Times New Roman" w:eastAsia="仿宋_GB2312" w:cs="仿宋_GB2312"/>
          <w:sz w:val="31"/>
          <w:szCs w:val="31"/>
          <w:bdr w:val="none" w:color="auto" w:sz="0" w:space="0"/>
          <w:vertAlign w:val="baseline"/>
        </w:rPr>
        <w:t>年</w:t>
      </w:r>
      <w:r>
        <w:rPr>
          <w:rFonts w:hint="default" w:ascii="Times New Roman" w:hAnsi="Times New Roman" w:eastAsia="仿宋_GB2312" w:cs="Times New Roman"/>
          <w:sz w:val="31"/>
          <w:szCs w:val="31"/>
          <w:bdr w:val="none" w:color="auto" w:sz="0" w:space="0"/>
          <w:vertAlign w:val="baseline"/>
        </w:rPr>
        <w:t>11</w:t>
      </w:r>
      <w:r>
        <w:rPr>
          <w:rFonts w:hint="eastAsia" w:ascii="仿宋_GB2312" w:hAnsi="Times New Roman" w:eastAsia="仿宋_GB2312" w:cs="仿宋_GB2312"/>
          <w:sz w:val="31"/>
          <w:szCs w:val="31"/>
          <w:bdr w:val="none" w:color="auto" w:sz="0" w:space="0"/>
          <w:vertAlign w:val="baseline"/>
        </w:rPr>
        <w:t>月</w:t>
      </w:r>
      <w:r>
        <w:rPr>
          <w:rFonts w:hint="eastAsia" w:ascii="仿宋_GB2312" w:eastAsia="仿宋_GB2312" w:cs="仿宋_GB2312"/>
          <w:sz w:val="31"/>
          <w:szCs w:val="31"/>
          <w:bdr w:val="none" w:color="auto" w:sz="0" w:space="0"/>
          <w:vertAlign w:val="baseline"/>
        </w:rPr>
        <w:t>，水城区有</w:t>
      </w:r>
      <w:r>
        <w:rPr>
          <w:rFonts w:hint="eastAsia" w:ascii="仿宋_GB2312" w:hAnsi="Times New Roman" w:eastAsia="仿宋_GB2312" w:cs="仿宋_GB2312"/>
          <w:sz w:val="31"/>
          <w:szCs w:val="31"/>
          <w:bdr w:val="none" w:color="auto" w:sz="0" w:space="0"/>
          <w:vertAlign w:val="baseline"/>
        </w:rPr>
        <w:t>常住城镇人口</w:t>
      </w:r>
      <w:r>
        <w:rPr>
          <w:rFonts w:hint="default" w:ascii="Times New Roman" w:hAnsi="Times New Roman" w:cs="Times New Roman"/>
          <w:sz w:val="31"/>
          <w:szCs w:val="31"/>
          <w:bdr w:val="none" w:color="auto" w:sz="0" w:space="0"/>
          <w:vertAlign w:val="baseline"/>
        </w:rPr>
        <w:t>346463</w:t>
      </w:r>
      <w:r>
        <w:rPr>
          <w:rFonts w:hint="eastAsia" w:ascii="仿宋_GB2312" w:hAnsi="Times New Roman" w:eastAsia="仿宋_GB2312" w:cs="仿宋_GB2312"/>
          <w:sz w:val="31"/>
          <w:szCs w:val="31"/>
          <w:bdr w:val="none" w:color="auto" w:sz="0" w:space="0"/>
          <w:vertAlign w:val="baseline"/>
        </w:rPr>
        <w:t>人，城镇化率达</w:t>
      </w:r>
      <w:r>
        <w:rPr>
          <w:rFonts w:hint="default" w:ascii="Times New Roman" w:hAnsi="Times New Roman" w:cs="Times New Roman"/>
          <w:sz w:val="31"/>
          <w:szCs w:val="31"/>
          <w:bdr w:val="none" w:color="auto" w:sz="0" w:space="0"/>
          <w:vertAlign w:val="baseline"/>
        </w:rPr>
        <w:t>50.93%</w:t>
      </w:r>
      <w:r>
        <w:rPr>
          <w:rFonts w:hint="eastAsia" w:ascii="仿宋_GB2312" w:hAnsi="Times New Roman" w:eastAsia="仿宋_GB2312" w:cs="仿宋_GB2312"/>
          <w:sz w:val="31"/>
          <w:szCs w:val="31"/>
          <w:bdr w:val="none" w:color="auto" w:sz="0" w:space="0"/>
          <w:vertAlign w:val="baseline"/>
        </w:rPr>
        <w:t>，较</w:t>
      </w:r>
      <w:r>
        <w:rPr>
          <w:rFonts w:hint="default" w:ascii="Times New Roman" w:hAnsi="Times New Roman" w:cs="Times New Roman"/>
          <w:sz w:val="31"/>
          <w:szCs w:val="31"/>
          <w:bdr w:val="none" w:color="auto" w:sz="0" w:space="0"/>
          <w:vertAlign w:val="baseline"/>
        </w:rPr>
        <w:t>2022</w:t>
      </w:r>
      <w:r>
        <w:rPr>
          <w:rFonts w:hint="eastAsia" w:ascii="仿宋_GB2312" w:hAnsi="Times New Roman" w:eastAsia="仿宋_GB2312" w:cs="仿宋_GB2312"/>
          <w:sz w:val="31"/>
          <w:szCs w:val="31"/>
          <w:bdr w:val="none" w:color="auto" w:sz="0" w:space="0"/>
          <w:vertAlign w:val="baseline"/>
        </w:rPr>
        <w:t>年底增长</w:t>
      </w:r>
      <w:r>
        <w:rPr>
          <w:rFonts w:hint="default" w:ascii="Times New Roman" w:hAnsi="Times New Roman" w:cs="Times New Roman"/>
          <w:sz w:val="31"/>
          <w:szCs w:val="31"/>
          <w:bdr w:val="none" w:color="auto" w:sz="0" w:space="0"/>
          <w:vertAlign w:val="baseline"/>
        </w:rPr>
        <w:t>0.62</w:t>
      </w:r>
      <w:r>
        <w:rPr>
          <w:rFonts w:hint="eastAsia" w:ascii="仿宋_GB2312" w:hAnsi="Times New Roman" w:eastAsia="仿宋_GB2312" w:cs="仿宋_GB2312"/>
          <w:sz w:val="31"/>
          <w:szCs w:val="31"/>
          <w:bdr w:val="none" w:color="auto" w:sz="0" w:space="0"/>
          <w:vertAlign w:val="baseline"/>
        </w:rPr>
        <w:t>个百分点，</w:t>
      </w:r>
      <w:r>
        <w:rPr>
          <w:rFonts w:hint="eastAsia" w:ascii="仿宋_GB2312" w:eastAsia="仿宋_GB2312" w:cs="仿宋_GB2312"/>
          <w:sz w:val="31"/>
          <w:szCs w:val="31"/>
          <w:bdr w:val="none" w:color="auto" w:sz="0" w:space="0"/>
          <w:vertAlign w:val="baseline"/>
        </w:rPr>
        <w:t>预计</w:t>
      </w:r>
      <w:r>
        <w:rPr>
          <w:rFonts w:hint="default" w:ascii="Times New Roman" w:hAnsi="Times New Roman" w:eastAsia="仿宋_GB2312" w:cs="Times New Roman"/>
          <w:sz w:val="31"/>
          <w:szCs w:val="31"/>
          <w:bdr w:val="none" w:color="auto" w:sz="0" w:space="0"/>
          <w:vertAlign w:val="baseline"/>
        </w:rPr>
        <w:t>2023</w:t>
      </w:r>
      <w:r>
        <w:rPr>
          <w:rFonts w:hint="eastAsia" w:ascii="仿宋_GB2312" w:eastAsia="仿宋_GB2312" w:cs="仿宋_GB2312"/>
          <w:sz w:val="31"/>
          <w:szCs w:val="31"/>
          <w:bdr w:val="none" w:color="auto" w:sz="0" w:space="0"/>
          <w:vertAlign w:val="baseline"/>
        </w:rPr>
        <w:t>年</w:t>
      </w:r>
      <w:r>
        <w:rPr>
          <w:rFonts w:hint="default" w:ascii="Times New Roman" w:hAnsi="Times New Roman" w:eastAsia="仿宋_GB2312" w:cs="Times New Roman"/>
          <w:sz w:val="31"/>
          <w:szCs w:val="31"/>
          <w:bdr w:val="none" w:color="auto" w:sz="0" w:space="0"/>
          <w:vertAlign w:val="baseline"/>
        </w:rPr>
        <w:t>12</w:t>
      </w:r>
      <w:r>
        <w:rPr>
          <w:rFonts w:hint="eastAsia" w:ascii="仿宋_GB2312" w:eastAsia="仿宋_GB2312" w:cs="仿宋_GB2312"/>
          <w:sz w:val="31"/>
          <w:szCs w:val="31"/>
          <w:bdr w:val="none" w:color="auto" w:sz="0" w:space="0"/>
          <w:vertAlign w:val="baseline"/>
        </w:rPr>
        <w:t>月达到</w:t>
      </w:r>
      <w:r>
        <w:rPr>
          <w:rFonts w:hint="default" w:ascii="Times New Roman" w:hAnsi="Times New Roman" w:eastAsia="仿宋_GB2312" w:cs="Times New Roman"/>
          <w:sz w:val="31"/>
          <w:szCs w:val="31"/>
          <w:bdr w:val="none" w:color="auto" w:sz="0" w:space="0"/>
          <w:vertAlign w:val="baseline"/>
        </w:rPr>
        <w:t>51%</w:t>
      </w:r>
      <w:r>
        <w:rPr>
          <w:rFonts w:hint="eastAsia" w:ascii="仿宋_GB2312" w:eastAsia="仿宋_GB2312" w:cs="仿宋_GB2312"/>
          <w:sz w:val="31"/>
          <w:szCs w:val="31"/>
          <w:bdr w:val="none" w:color="auto" w:sz="0" w:space="0"/>
          <w:vertAlign w:val="baseline"/>
        </w:rPr>
        <w:t>；</w:t>
      </w:r>
      <w:r>
        <w:rPr>
          <w:rStyle w:val="6"/>
          <w:rFonts w:hint="eastAsia" w:ascii="仿宋_GB2312" w:eastAsia="仿宋_GB2312" w:cs="仿宋_GB2312"/>
          <w:sz w:val="31"/>
          <w:szCs w:val="31"/>
          <w:bdr w:val="none" w:color="auto" w:sz="0" w:space="0"/>
          <w:vertAlign w:val="baseline"/>
        </w:rPr>
        <w:t>二是</w:t>
      </w:r>
      <w:r>
        <w:rPr>
          <w:rFonts w:hint="eastAsia" w:ascii="仿宋_GB2312" w:eastAsia="仿宋_GB2312" w:cs="仿宋_GB2312"/>
          <w:sz w:val="31"/>
          <w:szCs w:val="31"/>
          <w:bdr w:val="none" w:color="auto" w:sz="0" w:space="0"/>
          <w:vertAlign w:val="baseline"/>
        </w:rPr>
        <w:t>城镇老旧小区改造户数综合完成率为100%，位列全省第一方阵；</w:t>
      </w:r>
      <w:r>
        <w:rPr>
          <w:rStyle w:val="6"/>
          <w:rFonts w:hint="eastAsia" w:ascii="仿宋_GB2312" w:eastAsia="仿宋_GB2312" w:cs="仿宋_GB2312"/>
          <w:sz w:val="31"/>
          <w:szCs w:val="31"/>
          <w:bdr w:val="none" w:color="auto" w:sz="0" w:space="0"/>
          <w:vertAlign w:val="baseline"/>
        </w:rPr>
        <w:t>三是</w:t>
      </w:r>
      <w:r>
        <w:rPr>
          <w:rFonts w:hint="eastAsia" w:ascii="仿宋_GB2312" w:eastAsia="仿宋_GB2312" w:cs="仿宋_GB2312"/>
          <w:sz w:val="31"/>
          <w:szCs w:val="31"/>
          <w:bdr w:val="none" w:color="auto" w:sz="0" w:space="0"/>
          <w:vertAlign w:val="baseline"/>
        </w:rPr>
        <w:t>城市（县城）管网建设改造任务33公里完成率为100%；</w:t>
      </w:r>
      <w:r>
        <w:rPr>
          <w:rStyle w:val="6"/>
          <w:rFonts w:hint="eastAsia" w:ascii="仿宋_GB2312" w:eastAsia="仿宋_GB2312" w:cs="仿宋_GB2312"/>
          <w:sz w:val="31"/>
          <w:szCs w:val="31"/>
          <w:bdr w:val="none" w:color="auto" w:sz="0" w:space="0"/>
          <w:vertAlign w:val="baseline"/>
        </w:rPr>
        <w:t>四是</w:t>
      </w:r>
      <w:r>
        <w:rPr>
          <w:rFonts w:hint="eastAsia" w:ascii="仿宋_GB2312" w:eastAsia="仿宋_GB2312" w:cs="仿宋_GB2312"/>
          <w:sz w:val="31"/>
          <w:szCs w:val="31"/>
          <w:bdr w:val="none" w:color="auto" w:sz="0" w:space="0"/>
          <w:vertAlign w:val="baseline"/>
        </w:rPr>
        <w:t>实物保障综合完成率为100%，与盘州、花溪等17个地区并列Ⅰ类地区第一；</w:t>
      </w:r>
      <w:r>
        <w:rPr>
          <w:rStyle w:val="6"/>
          <w:rFonts w:hint="eastAsia" w:ascii="仿宋_GB2312" w:eastAsia="仿宋_GB2312" w:cs="仿宋_GB2312"/>
          <w:sz w:val="31"/>
          <w:szCs w:val="31"/>
          <w:bdr w:val="none" w:color="auto" w:sz="0" w:space="0"/>
          <w:vertAlign w:val="baseline"/>
        </w:rPr>
        <w:t>五是</w:t>
      </w:r>
      <w:r>
        <w:rPr>
          <w:rFonts w:hint="eastAsia" w:ascii="仿宋_GB2312" w:eastAsia="仿宋_GB2312" w:cs="仿宋_GB2312"/>
          <w:sz w:val="31"/>
          <w:szCs w:val="31"/>
          <w:bdr w:val="none" w:color="auto" w:sz="0" w:space="0"/>
          <w:vertAlign w:val="baseline"/>
        </w:rPr>
        <w:t>货币保障综合完成率100%</w:t>
      </w:r>
      <w:r>
        <w:rPr>
          <w:rStyle w:val="6"/>
          <w:rFonts w:hint="eastAsia" w:ascii="仿宋_GB2312" w:eastAsia="仿宋_GB2312" w:cs="仿宋_GB2312"/>
          <w:sz w:val="31"/>
          <w:szCs w:val="31"/>
          <w:bdr w:val="none" w:color="auto" w:sz="0" w:space="0"/>
          <w:vertAlign w:val="baseline"/>
        </w:rPr>
        <w:t>。</w:t>
      </w:r>
      <w:r>
        <w:rPr>
          <w:rFonts w:hint="eastAsia" w:ascii="仿宋_GB2312" w:eastAsia="仿宋_GB2312" w:cs="仿宋_GB2312"/>
          <w:sz w:val="31"/>
          <w:szCs w:val="31"/>
          <w:bdr w:val="none" w:color="auto" w:sz="0" w:space="0"/>
          <w:vertAlign w:val="baseline"/>
        </w:rPr>
        <w:t>六是棚户区改造5054户综合完成率100%，全市并列排名第一（</w:t>
      </w:r>
      <w:r>
        <w:rPr>
          <w:rFonts w:hint="default" w:ascii="Times New Roman" w:hAnsi="Times New Roman" w:cs="Times New Roman"/>
          <w:sz w:val="31"/>
          <w:szCs w:val="31"/>
          <w:bdr w:val="none" w:color="auto" w:sz="0" w:space="0"/>
          <w:vertAlign w:val="baseline"/>
        </w:rPr>
        <w:t>202</w:t>
      </w:r>
      <w:r>
        <w:rPr>
          <w:rFonts w:hint="default" w:ascii="Times New Roman" w:hAnsi="Times New Roman" w:eastAsia="仿宋_GB2312" w:cs="Times New Roman"/>
          <w:sz w:val="31"/>
          <w:szCs w:val="31"/>
          <w:bdr w:val="none" w:color="auto" w:sz="0" w:space="0"/>
          <w:vertAlign w:val="baseline"/>
        </w:rPr>
        <w:t>3</w:t>
      </w:r>
      <w:r>
        <w:rPr>
          <w:rFonts w:hint="eastAsia" w:ascii="仿宋_GB2312" w:hAnsi="Times New Roman" w:eastAsia="仿宋_GB2312" w:cs="仿宋_GB2312"/>
          <w:sz w:val="31"/>
          <w:szCs w:val="31"/>
          <w:bdr w:val="none" w:color="auto" w:sz="0" w:space="0"/>
          <w:vertAlign w:val="baseline"/>
        </w:rPr>
        <w:t>年，在</w:t>
      </w:r>
      <w:r>
        <w:rPr>
          <w:rFonts w:hint="eastAsia" w:ascii="仿宋_GB2312" w:eastAsia="仿宋_GB2312" w:cs="仿宋_GB2312"/>
          <w:sz w:val="31"/>
          <w:szCs w:val="31"/>
          <w:bdr w:val="none" w:color="auto" w:sz="0" w:space="0"/>
          <w:vertAlign w:val="baseline"/>
        </w:rPr>
        <w:t>区</w:t>
      </w:r>
      <w:r>
        <w:rPr>
          <w:rFonts w:hint="eastAsia" w:ascii="仿宋_GB2312" w:hAnsi="Times New Roman" w:eastAsia="仿宋_GB2312" w:cs="仿宋_GB2312"/>
          <w:sz w:val="31"/>
          <w:szCs w:val="31"/>
          <w:bdr w:val="none" w:color="auto" w:sz="0" w:space="0"/>
          <w:vertAlign w:val="baseline"/>
        </w:rPr>
        <w:t>委</w:t>
      </w:r>
      <w:r>
        <w:rPr>
          <w:rFonts w:hint="eastAsia" w:ascii="仿宋_GB2312" w:eastAsia="仿宋_GB2312" w:cs="仿宋_GB2312"/>
          <w:sz w:val="31"/>
          <w:szCs w:val="31"/>
          <w:bdr w:val="none" w:color="auto" w:sz="0" w:space="0"/>
          <w:vertAlign w:val="baseline"/>
        </w:rPr>
        <w:t>、区</w:t>
      </w:r>
      <w:r>
        <w:rPr>
          <w:rFonts w:hint="eastAsia" w:ascii="仿宋_GB2312" w:hAnsi="Times New Roman" w:eastAsia="仿宋_GB2312" w:cs="仿宋_GB2312"/>
          <w:sz w:val="31"/>
          <w:szCs w:val="31"/>
          <w:bdr w:val="none" w:color="auto" w:sz="0" w:space="0"/>
          <w:vertAlign w:val="baseline"/>
        </w:rPr>
        <w:t>政府的</w:t>
      </w:r>
      <w:r>
        <w:rPr>
          <w:rFonts w:hint="eastAsia" w:ascii="仿宋_GB2312" w:eastAsia="仿宋_GB2312" w:cs="仿宋_GB2312"/>
          <w:sz w:val="31"/>
          <w:szCs w:val="31"/>
          <w:bdr w:val="none" w:color="auto" w:sz="0" w:space="0"/>
          <w:vertAlign w:val="baseline"/>
        </w:rPr>
        <w:t>领导</w:t>
      </w:r>
      <w:r>
        <w:rPr>
          <w:rFonts w:hint="eastAsia" w:ascii="仿宋_GB2312" w:hAnsi="Times New Roman" w:eastAsia="仿宋_GB2312" w:cs="仿宋_GB2312"/>
          <w:sz w:val="31"/>
          <w:szCs w:val="31"/>
          <w:bdr w:val="none" w:color="auto" w:sz="0" w:space="0"/>
          <w:vertAlign w:val="baseline"/>
        </w:rPr>
        <w:t>下，水城区</w:t>
      </w:r>
      <w:r>
        <w:rPr>
          <w:rFonts w:hint="eastAsia" w:ascii="仿宋_GB2312" w:eastAsia="仿宋_GB2312" w:cs="仿宋_GB2312"/>
          <w:sz w:val="31"/>
          <w:szCs w:val="31"/>
          <w:bdr w:val="none" w:color="auto" w:sz="0" w:space="0"/>
          <w:vertAlign w:val="baseline"/>
        </w:rPr>
        <w:t>持续两年推动棚户区改造高质量发展，</w:t>
      </w:r>
      <w:r>
        <w:rPr>
          <w:rFonts w:hint="eastAsia" w:ascii="仿宋_GB2312" w:hAnsi="Times New Roman" w:eastAsia="仿宋_GB2312" w:cs="仿宋_GB2312"/>
          <w:sz w:val="31"/>
          <w:szCs w:val="31"/>
          <w:bdr w:val="none" w:color="auto" w:sz="0" w:space="0"/>
          <w:vertAlign w:val="baseline"/>
        </w:rPr>
        <w:t>顺利</w:t>
      </w:r>
      <w:r>
        <w:rPr>
          <w:rFonts w:hint="eastAsia" w:ascii="仿宋_GB2312" w:eastAsia="仿宋_GB2312" w:cs="仿宋_GB2312"/>
          <w:sz w:val="31"/>
          <w:szCs w:val="31"/>
          <w:bdr w:val="none" w:color="auto" w:sz="0" w:space="0"/>
          <w:vertAlign w:val="baseline"/>
        </w:rPr>
        <w:t>实现</w:t>
      </w:r>
      <w:r>
        <w:rPr>
          <w:rFonts w:hint="eastAsia" w:ascii="仿宋_GB2312" w:hAnsi="Times New Roman" w:eastAsia="仿宋_GB2312" w:cs="仿宋_GB2312"/>
          <w:sz w:val="31"/>
          <w:szCs w:val="31"/>
          <w:bdr w:val="none" w:color="auto" w:sz="0" w:space="0"/>
          <w:vertAlign w:val="baseline"/>
        </w:rPr>
        <w:t>了</w:t>
      </w:r>
      <w:r>
        <w:rPr>
          <w:rFonts w:hint="default" w:ascii="Times New Roman" w:hAnsi="Times New Roman" w:cs="Times New Roman"/>
          <w:sz w:val="31"/>
          <w:szCs w:val="31"/>
          <w:bdr w:val="none" w:color="auto" w:sz="0" w:space="0"/>
          <w:vertAlign w:val="baseline"/>
        </w:rPr>
        <w:t>2015</w:t>
      </w:r>
      <w:r>
        <w:rPr>
          <w:rFonts w:hint="eastAsia" w:ascii="仿宋_GB2312" w:hAnsi="Times New Roman" w:eastAsia="仿宋_GB2312" w:cs="仿宋_GB2312"/>
          <w:sz w:val="31"/>
          <w:szCs w:val="31"/>
          <w:bdr w:val="none" w:color="auto" w:sz="0" w:space="0"/>
          <w:vertAlign w:val="baseline"/>
        </w:rPr>
        <w:t>塔山、朝阳、文阁城市棚户区，</w:t>
      </w:r>
      <w:r>
        <w:rPr>
          <w:rFonts w:hint="default" w:ascii="Times New Roman" w:hAnsi="Times New Roman" w:cs="Times New Roman"/>
          <w:sz w:val="31"/>
          <w:szCs w:val="31"/>
          <w:bdr w:val="none" w:color="auto" w:sz="0" w:space="0"/>
          <w:vertAlign w:val="baseline"/>
        </w:rPr>
        <w:t>2016</w:t>
      </w:r>
      <w:r>
        <w:rPr>
          <w:rFonts w:hint="eastAsia" w:ascii="仿宋_GB2312" w:hAnsi="Times New Roman" w:eastAsia="仿宋_GB2312" w:cs="仿宋_GB2312"/>
          <w:sz w:val="31"/>
          <w:szCs w:val="31"/>
          <w:bdr w:val="none" w:color="auto" w:sz="0" w:space="0"/>
          <w:vertAlign w:val="baseline"/>
        </w:rPr>
        <w:t>塔山、朝阳城市棚户区</w:t>
      </w:r>
      <w:r>
        <w:rPr>
          <w:rFonts w:hint="eastAsia" w:ascii="仿宋_GB2312" w:eastAsia="仿宋_GB2312" w:cs="仿宋_GB2312"/>
          <w:sz w:val="31"/>
          <w:szCs w:val="31"/>
          <w:bdr w:val="none" w:color="auto" w:sz="0" w:space="0"/>
          <w:vertAlign w:val="baseline"/>
        </w:rPr>
        <w:t>、</w:t>
      </w:r>
      <w:r>
        <w:rPr>
          <w:rFonts w:hint="default" w:ascii="Times New Roman" w:hAnsi="Times New Roman" w:eastAsia="仿宋_GB2312" w:cs="Times New Roman"/>
          <w:sz w:val="31"/>
          <w:szCs w:val="31"/>
          <w:bdr w:val="none" w:color="auto" w:sz="0" w:space="0"/>
          <w:vertAlign w:val="baseline"/>
        </w:rPr>
        <w:t>2018</w:t>
      </w:r>
      <w:r>
        <w:rPr>
          <w:rFonts w:hint="eastAsia" w:ascii="仿宋_GB2312" w:eastAsia="仿宋_GB2312" w:cs="仿宋_GB2312"/>
          <w:sz w:val="31"/>
          <w:szCs w:val="31"/>
          <w:bdr w:val="none" w:color="auto" w:sz="0" w:space="0"/>
          <w:vertAlign w:val="baseline"/>
        </w:rPr>
        <w:t>年尖山（以朵安置点）、</w:t>
      </w:r>
      <w:r>
        <w:rPr>
          <w:rFonts w:hint="default" w:ascii="Times New Roman" w:hAnsi="Times New Roman" w:eastAsia="仿宋_GB2312" w:cs="Times New Roman"/>
          <w:sz w:val="31"/>
          <w:szCs w:val="31"/>
          <w:bdr w:val="none" w:color="auto" w:sz="0" w:space="0"/>
          <w:vertAlign w:val="baseline"/>
        </w:rPr>
        <w:t>2018</w:t>
      </w:r>
      <w:r>
        <w:rPr>
          <w:rFonts w:hint="eastAsia" w:ascii="仿宋_GB2312" w:eastAsia="仿宋_GB2312" w:cs="仿宋_GB2312"/>
          <w:sz w:val="31"/>
          <w:szCs w:val="31"/>
          <w:bdr w:val="none" w:color="auto" w:sz="0" w:space="0"/>
          <w:vertAlign w:val="baseline"/>
        </w:rPr>
        <w:t>年尖山、双水、董地（金竹林安置点）</w:t>
      </w:r>
      <w:r>
        <w:rPr>
          <w:rFonts w:hint="eastAsia" w:ascii="仿宋_GB2312" w:hAnsi="Times New Roman" w:eastAsia="仿宋_GB2312" w:cs="仿宋_GB2312"/>
          <w:sz w:val="31"/>
          <w:szCs w:val="31"/>
          <w:bdr w:val="none" w:color="auto" w:sz="0" w:space="0"/>
          <w:vertAlign w:val="baseline"/>
        </w:rPr>
        <w:t>等</w:t>
      </w:r>
      <w:r>
        <w:rPr>
          <w:rFonts w:hint="default" w:ascii="Times New Roman" w:hAnsi="Times New Roman" w:eastAsia="仿宋_GB2312" w:cs="Times New Roman"/>
          <w:sz w:val="31"/>
          <w:szCs w:val="31"/>
          <w:bdr w:val="none" w:color="auto" w:sz="0" w:space="0"/>
          <w:vertAlign w:val="baseline"/>
        </w:rPr>
        <w:t>8</w:t>
      </w:r>
      <w:r>
        <w:rPr>
          <w:rFonts w:hint="eastAsia" w:ascii="仿宋_GB2312" w:hAnsi="Times New Roman" w:eastAsia="仿宋_GB2312" w:cs="仿宋_GB2312"/>
          <w:sz w:val="31"/>
          <w:szCs w:val="31"/>
          <w:bdr w:val="none" w:color="auto" w:sz="0" w:space="0"/>
          <w:vertAlign w:val="baseline"/>
        </w:rPr>
        <w:t>个</w:t>
      </w:r>
      <w:r>
        <w:rPr>
          <w:rFonts w:hint="eastAsia" w:ascii="仿宋_GB2312" w:eastAsia="仿宋_GB2312" w:cs="仿宋_GB2312"/>
          <w:sz w:val="31"/>
          <w:szCs w:val="31"/>
          <w:bdr w:val="none" w:color="auto" w:sz="0" w:space="0"/>
          <w:vertAlign w:val="baseline"/>
        </w:rPr>
        <w:t>棚户区改造项目</w:t>
      </w:r>
      <w:r>
        <w:rPr>
          <w:rFonts w:hint="eastAsia" w:ascii="仿宋_GB2312" w:hAnsi="Times New Roman" w:eastAsia="仿宋_GB2312" w:cs="仿宋_GB2312"/>
          <w:sz w:val="31"/>
          <w:szCs w:val="31"/>
          <w:bdr w:val="none" w:color="auto" w:sz="0" w:space="0"/>
          <w:vertAlign w:val="baseline"/>
        </w:rPr>
        <w:t>分配入住</w:t>
      </w:r>
      <w:r>
        <w:rPr>
          <w:rFonts w:hint="eastAsia" w:ascii="仿宋_GB2312" w:eastAsia="仿宋_GB2312" w:cs="仿宋_GB2312"/>
          <w:sz w:val="31"/>
          <w:szCs w:val="31"/>
          <w:bdr w:val="none" w:color="auto" w:sz="0" w:space="0"/>
          <w:vertAlign w:val="baseline"/>
        </w:rPr>
        <w:t>，</w:t>
      </w:r>
      <w:r>
        <w:rPr>
          <w:rFonts w:hint="eastAsia" w:ascii="仿宋_GB2312" w:hAnsi="Times New Roman" w:eastAsia="仿宋_GB2312" w:cs="仿宋_GB2312"/>
          <w:sz w:val="31"/>
          <w:szCs w:val="31"/>
          <w:bdr w:val="none" w:color="auto" w:sz="0" w:space="0"/>
          <w:vertAlign w:val="baseline"/>
        </w:rPr>
        <w:t>安置群众</w:t>
      </w:r>
      <w:r>
        <w:rPr>
          <w:rFonts w:hint="default" w:ascii="Times New Roman" w:hAnsi="Times New Roman" w:eastAsia="仿宋_GB2312" w:cs="Times New Roman"/>
          <w:sz w:val="31"/>
          <w:szCs w:val="31"/>
          <w:bdr w:val="none" w:color="auto" w:sz="0" w:space="0"/>
          <w:vertAlign w:val="baseline"/>
        </w:rPr>
        <w:t>7353</w:t>
      </w:r>
      <w:r>
        <w:rPr>
          <w:rFonts w:hint="eastAsia" w:ascii="仿宋_GB2312" w:hAnsi="Times New Roman" w:eastAsia="仿宋_GB2312" w:cs="仿宋_GB2312"/>
          <w:sz w:val="31"/>
          <w:szCs w:val="31"/>
          <w:bdr w:val="none" w:color="auto" w:sz="0" w:space="0"/>
          <w:vertAlign w:val="baseline"/>
        </w:rPr>
        <w:t>户，惠及群众近</w:t>
      </w:r>
      <w:r>
        <w:rPr>
          <w:rFonts w:hint="default" w:ascii="Times New Roman" w:hAnsi="Times New Roman" w:eastAsia="仿宋_GB2312" w:cs="Times New Roman"/>
          <w:sz w:val="31"/>
          <w:szCs w:val="31"/>
          <w:bdr w:val="none" w:color="auto" w:sz="0" w:space="0"/>
          <w:vertAlign w:val="baseline"/>
        </w:rPr>
        <w:t>2.6</w:t>
      </w:r>
      <w:r>
        <w:rPr>
          <w:rFonts w:hint="eastAsia" w:ascii="仿宋_GB2312" w:hAnsi="Times New Roman" w:eastAsia="仿宋_GB2312" w:cs="仿宋_GB2312"/>
          <w:sz w:val="31"/>
          <w:szCs w:val="31"/>
          <w:bdr w:val="none" w:color="auto" w:sz="0" w:space="0"/>
          <w:vertAlign w:val="baseline"/>
        </w:rPr>
        <w:t>万人</w:t>
      </w:r>
      <w:r>
        <w:rPr>
          <w:rFonts w:hint="eastAsia" w:ascii="仿宋_GB2312" w:eastAsia="仿宋_GB2312" w:cs="仿宋_GB2312"/>
          <w:sz w:val="31"/>
          <w:szCs w:val="31"/>
          <w:bdr w:val="none" w:color="auto" w:sz="0" w:space="0"/>
          <w:vertAlign w:val="baseline"/>
        </w:rPr>
        <w:t>。解决过渡安置费约8600万元，切实</w:t>
      </w:r>
      <w:r>
        <w:rPr>
          <w:rFonts w:hint="eastAsia" w:ascii="仿宋_GB2312" w:hAnsi="Times New Roman" w:eastAsia="仿宋_GB2312" w:cs="仿宋_GB2312"/>
          <w:sz w:val="31"/>
          <w:szCs w:val="31"/>
          <w:bdr w:val="none" w:color="auto" w:sz="0" w:space="0"/>
          <w:vertAlign w:val="baseline"/>
        </w:rPr>
        <w:t>保障民生</w:t>
      </w:r>
      <w:r>
        <w:rPr>
          <w:rFonts w:hint="eastAsia" w:ascii="仿宋_GB2312" w:eastAsia="仿宋_GB2312" w:cs="仿宋_GB2312"/>
          <w:sz w:val="31"/>
          <w:szCs w:val="31"/>
          <w:bdr w:val="none" w:color="auto" w:sz="0" w:space="0"/>
          <w:vertAlign w:val="baseline"/>
        </w:rPr>
        <w:t>，解决群众期盼，有效缓解了财政压力，为全区政府性拆迁遗留问题的全面化解，打下坚实基础。</w:t>
      </w:r>
    </w:p>
    <w:p w14:paraId="38263FAE">
      <w:pPr>
        <w:pStyle w:val="3"/>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2.个性</w:t>
      </w:r>
      <w:r>
        <w:rPr>
          <w:rStyle w:val="6"/>
          <w:rFonts w:hint="eastAsia" w:ascii="仿宋_GB2312" w:eastAsia="仿宋_GB2312" w:cs="仿宋_GB2312"/>
          <w:sz w:val="31"/>
          <w:szCs w:val="31"/>
          <w:bdr w:val="none" w:color="auto" w:sz="0" w:space="0"/>
        </w:rPr>
        <w:t>指标完成情况。</w:t>
      </w:r>
      <w:r>
        <w:rPr>
          <w:rFonts w:hint="eastAsia" w:ascii="仿宋_GB2312" w:eastAsia="仿宋_GB2312" w:cs="仿宋_GB2312"/>
          <w:sz w:val="31"/>
          <w:szCs w:val="31"/>
          <w:bdr w:val="none" w:color="auto" w:sz="0" w:space="0"/>
        </w:rPr>
        <w:t>2023年修建活动小广场1个、修建观景平台4个、建成朝阳棚户区水城大道与水城区第四幼儿园连接线、建成塔山棚户区人民路与钟山大道连接线，完成率100%。</w:t>
      </w:r>
    </w:p>
    <w:p w14:paraId="3683127E">
      <w:pPr>
        <w:pStyle w:val="3"/>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40" w:lineRule="atLeast"/>
        <w:ind w:left="0" w:right="0" w:firstLine="645"/>
      </w:pPr>
      <w:r>
        <w:rPr>
          <w:rFonts w:hint="eastAsia" w:ascii="楷体_GB2312" w:eastAsia="楷体_GB2312" w:cs="楷体_GB2312"/>
          <w:spacing w:val="0"/>
          <w:sz w:val="31"/>
          <w:szCs w:val="31"/>
          <w:bdr w:val="none" w:color="auto" w:sz="0" w:space="0"/>
        </w:rPr>
        <w:t>（二）经济工作推进情况。</w:t>
      </w:r>
      <w:r>
        <w:rPr>
          <w:rStyle w:val="6"/>
          <w:rFonts w:hint="eastAsia" w:ascii="仿宋_GB2312" w:eastAsia="仿宋_GB2312" w:cs="仿宋_GB2312"/>
          <w:spacing w:val="0"/>
          <w:sz w:val="31"/>
          <w:szCs w:val="31"/>
          <w:bdr w:val="none" w:color="auto" w:sz="0" w:space="0"/>
        </w:rPr>
        <w:t>一是四上企业入库</w:t>
      </w:r>
      <w:r>
        <w:rPr>
          <w:rFonts w:hint="eastAsia" w:ascii="仿宋_GB2312" w:eastAsia="仿宋_GB2312" w:cs="仿宋_GB2312"/>
          <w:spacing w:val="0"/>
          <w:sz w:val="31"/>
          <w:szCs w:val="31"/>
          <w:bdr w:val="none" w:color="auto" w:sz="0" w:space="0"/>
        </w:rPr>
        <w:t>全年入库任务为9家，到目前为止已入库11家，完成率达122%（通过</w:t>
      </w:r>
      <w:r>
        <w:rPr>
          <w:rFonts w:hint="eastAsia" w:ascii="仿宋_GB2312" w:eastAsia="仿宋_GB2312" w:cs="仿宋_GB2312"/>
          <w:sz w:val="31"/>
          <w:szCs w:val="31"/>
          <w:bdr w:val="none" w:color="auto" w:sz="0" w:space="0"/>
        </w:rPr>
        <w:t>对全区未入库建筑企业进行全面走访，制定“一企一方案”，为建筑企业做好“保姆式”服务，统筹力量为企业排忧解难，积极为企业发展提供帮助，加强新增入库企业奖励政策宣传，鼓励符合条件的建筑企业积极入库</w:t>
      </w:r>
      <w:r>
        <w:rPr>
          <w:rFonts w:hint="eastAsia" w:ascii="仿宋_GB2312" w:eastAsia="仿宋_GB2312" w:cs="仿宋_GB2312"/>
          <w:spacing w:val="0"/>
          <w:sz w:val="31"/>
          <w:szCs w:val="31"/>
          <w:bdr w:val="none" w:color="auto" w:sz="0" w:space="0"/>
        </w:rPr>
        <w:t>）</w:t>
      </w:r>
      <w:r>
        <w:rPr>
          <w:rFonts w:hint="eastAsia" w:ascii="仿宋_GB2312" w:eastAsia="仿宋_GB2312" w:cs="仿宋_GB2312"/>
          <w:spacing w:val="0"/>
          <w:sz w:val="31"/>
          <w:szCs w:val="31"/>
          <w:bdr w:val="none" w:color="auto" w:sz="0" w:space="0"/>
          <w:lang w:eastAsia="zh-CN"/>
        </w:rPr>
        <w:t>；</w:t>
      </w:r>
      <w:r>
        <w:rPr>
          <w:rFonts w:hint="eastAsia" w:ascii="仿宋_GB2312" w:eastAsia="仿宋_GB2312" w:cs="仿宋_GB2312"/>
          <w:spacing w:val="0"/>
          <w:sz w:val="31"/>
          <w:szCs w:val="31"/>
          <w:bdr w:val="none" w:color="auto" w:sz="0" w:space="0"/>
        </w:rPr>
        <w:t>二是注册地总专包第一季度完成4.546亿元，增速为13.1%，增速排名全市第一；第二季度累计完成10.51亿元，增速为18.71%，增速排名全市第三。第三季度累计完成19.4亿元，增速为31.97%，增速排名全市第二，全年预计累计完成26.7亿元，全年增速预计排名全市第一，总产值总量排名全市第二。</w:t>
      </w:r>
      <w:r>
        <w:rPr>
          <w:rStyle w:val="6"/>
          <w:rFonts w:hint="eastAsia" w:ascii="仿宋_GB2312" w:eastAsia="仿宋_GB2312" w:cs="仿宋_GB2312"/>
          <w:spacing w:val="0"/>
          <w:sz w:val="31"/>
          <w:szCs w:val="31"/>
          <w:bdr w:val="none" w:color="auto" w:sz="0" w:space="0"/>
        </w:rPr>
        <w:t>三是房地产销售面积增速：</w:t>
      </w:r>
      <w:r>
        <w:rPr>
          <w:rFonts w:hint="eastAsia" w:ascii="仿宋_GB2312" w:eastAsia="仿宋_GB2312" w:cs="仿宋_GB2312"/>
          <w:spacing w:val="0"/>
          <w:sz w:val="31"/>
          <w:szCs w:val="31"/>
          <w:bdr w:val="none" w:color="auto" w:sz="0" w:space="0"/>
        </w:rPr>
        <w:t>截至11月，累计完成投资19.59亿元，完成销售面积46.64万平方米，增速34.1%，排名全市第一。全年预计完成投资20亿元，销售面积达50万平方米，增速预计为35%（在经济环境略有下行的形式下，保持房地产业良性发展，通过政府构建宣传平台，出台</w:t>
      </w:r>
      <w:r>
        <w:rPr>
          <w:rFonts w:hint="eastAsia" w:ascii="仿宋_GB2312" w:eastAsia="仿宋_GB2312" w:cs="仿宋_GB2312"/>
          <w:sz w:val="31"/>
          <w:szCs w:val="31"/>
          <w:bdr w:val="none" w:color="auto" w:sz="0" w:space="0"/>
        </w:rPr>
        <w:t>促进房地产市场平稳健康发展的措施，助推当地房地产企业销售取得一定成绩，保障房地产市场稳定</w:t>
      </w:r>
      <w:r>
        <w:rPr>
          <w:rFonts w:hint="eastAsia" w:ascii="仿宋_GB2312" w:eastAsia="仿宋_GB2312" w:cs="仿宋_GB2312"/>
          <w:spacing w:val="0"/>
          <w:sz w:val="31"/>
          <w:szCs w:val="31"/>
          <w:bdr w:val="none" w:color="auto" w:sz="0" w:space="0"/>
        </w:rPr>
        <w:t>）</w:t>
      </w:r>
      <w:r>
        <w:rPr>
          <w:rFonts w:hint="eastAsia" w:ascii="仿宋_GB2312" w:eastAsia="仿宋_GB2312" w:cs="仿宋_GB2312"/>
          <w:spacing w:val="0"/>
          <w:sz w:val="31"/>
          <w:szCs w:val="31"/>
          <w:bdr w:val="none" w:color="auto" w:sz="0" w:space="0"/>
          <w:lang w:eastAsia="zh-CN"/>
        </w:rPr>
        <w:t>；</w:t>
      </w:r>
      <w:r>
        <w:rPr>
          <w:rStyle w:val="6"/>
          <w:rFonts w:hint="eastAsia" w:ascii="仿宋_GB2312" w:eastAsia="仿宋_GB2312" w:cs="仿宋_GB2312"/>
          <w:spacing w:val="0"/>
          <w:sz w:val="31"/>
          <w:szCs w:val="31"/>
          <w:bdr w:val="none" w:color="auto" w:sz="0" w:space="0"/>
        </w:rPr>
        <w:t>四是</w:t>
      </w:r>
      <w:r>
        <w:rPr>
          <w:rFonts w:hint="eastAsia" w:ascii="仿宋_GB2312" w:eastAsia="仿宋_GB2312" w:cs="仿宋_GB2312"/>
          <w:spacing w:val="0"/>
          <w:sz w:val="31"/>
          <w:szCs w:val="31"/>
          <w:bdr w:val="none" w:color="auto" w:sz="0" w:space="0"/>
        </w:rPr>
        <w:t>2023年房地产业工资总额增速为9.7%。</w:t>
      </w:r>
      <w:r>
        <w:rPr>
          <w:rStyle w:val="6"/>
          <w:rFonts w:hint="eastAsia" w:ascii="仿宋_GB2312" w:eastAsia="仿宋_GB2312" w:cs="仿宋_GB2312"/>
          <w:spacing w:val="0"/>
          <w:sz w:val="31"/>
          <w:szCs w:val="31"/>
          <w:bdr w:val="none" w:color="auto" w:sz="0" w:space="0"/>
        </w:rPr>
        <w:t>五是在库续建项目情况：</w:t>
      </w:r>
      <w:r>
        <w:rPr>
          <w:rFonts w:hint="eastAsia" w:ascii="仿宋_GB2312" w:eastAsia="仿宋_GB2312" w:cs="仿宋_GB2312"/>
          <w:spacing w:val="0"/>
          <w:sz w:val="31"/>
          <w:szCs w:val="31"/>
          <w:bdr w:val="none" w:color="auto" w:sz="0" w:space="0"/>
        </w:rPr>
        <w:t>住建局在库续建项目共3个（水城县城镇污水处理一体化ppp项目、六盘水幼儿师范高等专科学校二期项目、乌蒙大道项目），2023年完成投资1.93亿元。</w:t>
      </w:r>
      <w:r>
        <w:rPr>
          <w:rStyle w:val="6"/>
          <w:rFonts w:hint="eastAsia" w:ascii="仿宋_GB2312" w:eastAsia="仿宋_GB2312" w:cs="仿宋_GB2312"/>
          <w:spacing w:val="0"/>
          <w:sz w:val="31"/>
          <w:szCs w:val="31"/>
          <w:bdr w:val="none" w:color="auto" w:sz="0" w:space="0"/>
        </w:rPr>
        <w:t>六是2023年入库项目情况：</w:t>
      </w:r>
      <w:r>
        <w:rPr>
          <w:rFonts w:hint="eastAsia" w:ascii="仿宋_GB2312" w:eastAsia="仿宋_GB2312" w:cs="仿宋_GB2312"/>
          <w:spacing w:val="0"/>
          <w:sz w:val="31"/>
          <w:szCs w:val="31"/>
          <w:bdr w:val="none" w:color="auto" w:sz="0" w:space="0"/>
        </w:rPr>
        <w:t>目前已完成项目入库3个（枫雅明台二期、依云水畔地产项目、裕景百汇商业广场），总投资3.53亿元。</w:t>
      </w:r>
    </w:p>
    <w:p w14:paraId="33346578">
      <w:pPr>
        <w:pStyle w:val="3"/>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40" w:lineRule="atLeast"/>
        <w:ind w:left="0" w:right="0" w:firstLine="645"/>
      </w:pPr>
      <w:r>
        <w:rPr>
          <w:rFonts w:hint="eastAsia" w:ascii="楷体_GB2312" w:eastAsia="楷体_GB2312" w:cs="楷体_GB2312"/>
          <w:spacing w:val="0"/>
          <w:sz w:val="31"/>
          <w:szCs w:val="31"/>
          <w:bdr w:val="none" w:color="auto" w:sz="0" w:space="0"/>
        </w:rPr>
        <w:t>（三）城市基础设施建设更加完善。</w:t>
      </w:r>
      <w:r>
        <w:rPr>
          <w:rFonts w:hint="eastAsia" w:ascii="仿宋_GB2312" w:eastAsia="仿宋_GB2312" w:cs="仿宋_GB2312"/>
          <w:spacing w:val="0"/>
          <w:sz w:val="31"/>
          <w:szCs w:val="31"/>
          <w:bdr w:val="none" w:color="auto" w:sz="0" w:space="0"/>
        </w:rPr>
        <w:t>一是2023年通过实施雨污管网改造等城市更新项目，有效解决了城市重点区域内管网空白区，完成了东兴街、水城河末端、朝阳巷、区人民医院及贵烟路等城市区域内的雨污管网分流整治工作，累计完成雨污管网改造约10公里，城市内涝治理以及雨污分流工作得到进一步改善，城市区域内地下管网基本完善，2023年以来中心城区未发生大面积城市内涝。</w:t>
      </w:r>
      <w:r>
        <w:rPr>
          <w:rStyle w:val="6"/>
          <w:rFonts w:hint="eastAsia" w:ascii="仿宋_GB2312" w:eastAsia="仿宋_GB2312" w:cs="仿宋_GB2312"/>
          <w:spacing w:val="0"/>
          <w:sz w:val="31"/>
          <w:szCs w:val="31"/>
          <w:bdr w:val="none" w:color="auto" w:sz="0" w:space="0"/>
        </w:rPr>
        <w:t>二是</w:t>
      </w:r>
      <w:r>
        <w:rPr>
          <w:rFonts w:hint="eastAsia" w:ascii="仿宋_GB2312" w:eastAsia="仿宋_GB2312" w:cs="仿宋_GB2312"/>
          <w:spacing w:val="0"/>
          <w:sz w:val="31"/>
          <w:szCs w:val="31"/>
          <w:bdr w:val="none" w:color="auto" w:sz="0" w:space="0"/>
        </w:rPr>
        <w:t>2023年新增城市道路4公里。</w:t>
      </w:r>
      <w:r>
        <w:rPr>
          <w:rStyle w:val="6"/>
          <w:rFonts w:hint="eastAsia" w:ascii="仿宋_GB2312" w:eastAsia="仿宋_GB2312" w:cs="仿宋_GB2312"/>
          <w:spacing w:val="0"/>
          <w:sz w:val="31"/>
          <w:szCs w:val="31"/>
          <w:bdr w:val="none" w:color="auto" w:sz="0" w:space="0"/>
        </w:rPr>
        <w:t>三是</w:t>
      </w:r>
      <w:r>
        <w:rPr>
          <w:rFonts w:hint="eastAsia" w:ascii="仿宋_GB2312" w:eastAsia="仿宋_GB2312" w:cs="仿宋_GB2312"/>
          <w:spacing w:val="0"/>
          <w:sz w:val="31"/>
          <w:szCs w:val="31"/>
          <w:bdr w:val="none" w:color="auto" w:sz="0" w:space="0"/>
        </w:rPr>
        <w:t>2023年新增城市公共停车位建设目标任务为400个，完成率为100%，利用人防工程修建完成地下停车位260个，完成率为100%。</w:t>
      </w:r>
      <w:r>
        <w:rPr>
          <w:rStyle w:val="6"/>
          <w:rFonts w:hint="eastAsia" w:ascii="仿宋_GB2312" w:eastAsia="仿宋_GB2312" w:cs="仿宋_GB2312"/>
          <w:spacing w:val="0"/>
          <w:sz w:val="31"/>
          <w:szCs w:val="31"/>
          <w:bdr w:val="none" w:color="auto" w:sz="0" w:space="0"/>
        </w:rPr>
        <w:t>四是</w:t>
      </w:r>
      <w:r>
        <w:rPr>
          <w:rFonts w:hint="eastAsia" w:ascii="仿宋_GB2312" w:eastAsia="仿宋_GB2312" w:cs="仿宋_GB2312"/>
          <w:spacing w:val="0"/>
          <w:sz w:val="31"/>
          <w:szCs w:val="31"/>
          <w:bdr w:val="none" w:color="auto" w:sz="0" w:space="0"/>
        </w:rPr>
        <w:t>继续推进乌蒙大道项目亚投行贷款工作推进，按照市项目管理办公室要求提供贷款资料，已确定贷款2.4亿元，</w:t>
      </w:r>
      <w:r>
        <w:rPr>
          <w:rFonts w:hint="eastAsia" w:ascii="仿宋_GB2312" w:eastAsia="仿宋_GB2312" w:cs="仿宋_GB2312"/>
          <w:sz w:val="31"/>
          <w:szCs w:val="31"/>
          <w:bdr w:val="none" w:color="auto" w:sz="0" w:space="0"/>
        </w:rPr>
        <w:t>截至目前已完成塔山路至营盘路段路基工程。</w:t>
      </w:r>
      <w:r>
        <w:rPr>
          <w:rStyle w:val="6"/>
          <w:rFonts w:hint="eastAsia" w:ascii="仿宋_GB2312" w:eastAsia="仿宋_GB2312" w:cs="仿宋_GB2312"/>
          <w:sz w:val="31"/>
          <w:szCs w:val="31"/>
          <w:bdr w:val="none" w:color="auto" w:sz="0" w:space="0"/>
        </w:rPr>
        <w:t>五是</w:t>
      </w:r>
      <w:r>
        <w:rPr>
          <w:rFonts w:hint="eastAsia" w:ascii="仿宋_GB2312" w:eastAsia="仿宋_GB2312" w:cs="仿宋_GB2312"/>
          <w:sz w:val="31"/>
          <w:szCs w:val="31"/>
          <w:bdr w:val="none" w:color="auto" w:sz="0" w:space="0"/>
        </w:rPr>
        <w:t>以朵和朝阳片区2个老旧燃气管道更新改造项目，已获得2023年中央预算内资金4198万元，已取得可研批复并开工建设。</w:t>
      </w:r>
    </w:p>
    <w:p w14:paraId="18A225DC">
      <w:pPr>
        <w:pStyle w:val="3"/>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40" w:lineRule="atLeast"/>
        <w:ind w:left="0" w:right="0" w:firstLine="645"/>
      </w:pPr>
      <w:r>
        <w:rPr>
          <w:rFonts w:hint="eastAsia" w:ascii="楷体_GB2312" w:eastAsia="楷体_GB2312" w:cs="楷体_GB2312"/>
          <w:spacing w:val="0"/>
          <w:sz w:val="31"/>
          <w:szCs w:val="31"/>
          <w:bdr w:val="none" w:color="auto" w:sz="0" w:space="0"/>
        </w:rPr>
        <w:t>（四）狠抓安全生产保稳定。</w:t>
      </w:r>
      <w:r>
        <w:rPr>
          <w:rFonts w:hint="eastAsia" w:ascii="仿宋_GB2312" w:eastAsia="仿宋_GB2312" w:cs="仿宋_GB2312"/>
          <w:spacing w:val="0"/>
          <w:sz w:val="31"/>
          <w:szCs w:val="31"/>
          <w:bdr w:val="none" w:color="auto" w:sz="0" w:space="0"/>
        </w:rPr>
        <w:t>防患于未然，维护安全生产大环境。2023年住建领域安全生产事故零发生。建筑施工方面：全区共有建设工程项目37个（其中正常施工项目22个，停工项目15个），自2023年以来，开展辖区在建工程项目全覆盖执法检查，累计检查项目187组次，出动检查人员462余人次，下达隐患整改通知书73份，交办并督促整改质量安全隐患问题共402条，其中重大隐患21条，整改完成21条，整改率100%，一般隐患381条，整改完成366条，整改率96.06%。累计移交立案3起，处罚相关单位5.3万元。城镇燃气安全方面：2023年以来，运用燃气专项整治APP系统排查录入涉气企业单位共1801家，通过多部门联合对本行业领域内非法违法行为进行多次严厉打击，查处燃气行业领域非法违法案件6起，收缴罚款与违法所得共计17.35万元，行政拘留1人，判刑1人。</w:t>
      </w:r>
    </w:p>
    <w:p w14:paraId="691E7E26">
      <w:pPr>
        <w:pStyle w:val="3"/>
        <w:keepNext w:val="0"/>
        <w:keepLines w:val="0"/>
        <w:widowControl/>
        <w:suppressLineNumbers w:val="0"/>
        <w:pBdr>
          <w:top w:val="none" w:color="auto" w:sz="0" w:space="0"/>
          <w:left w:val="none" w:color="auto" w:sz="0" w:space="0"/>
          <w:bottom w:val="single" w:color="FFFFFF" w:sz="6" w:space="30"/>
          <w:right w:val="none" w:color="auto" w:sz="0" w:space="0"/>
        </w:pBdr>
        <w:spacing w:before="0" w:beforeAutospacing="0" w:after="0" w:afterAutospacing="0" w:line="540" w:lineRule="atLeast"/>
        <w:ind w:left="0" w:right="0" w:firstLine="645"/>
      </w:pPr>
      <w:r>
        <w:rPr>
          <w:rFonts w:hint="eastAsia" w:ascii="楷体_GB2312" w:eastAsia="楷体_GB2312" w:cs="楷体_GB2312"/>
          <w:spacing w:val="0"/>
          <w:sz w:val="31"/>
          <w:szCs w:val="31"/>
          <w:bdr w:val="none" w:color="auto" w:sz="0" w:space="0"/>
        </w:rPr>
        <w:t>（五）</w:t>
      </w:r>
      <w:r>
        <w:rPr>
          <w:rFonts w:hint="eastAsia" w:ascii="仿宋_GB2312" w:eastAsia="仿宋_GB2312" w:cs="仿宋_GB2312"/>
          <w:spacing w:val="0"/>
          <w:sz w:val="31"/>
          <w:szCs w:val="31"/>
          <w:bdr w:val="none" w:color="auto" w:sz="0" w:space="0"/>
        </w:rPr>
        <w:t>促进房地产经济稳定发展。</w:t>
      </w:r>
      <w:r>
        <w:rPr>
          <w:rStyle w:val="6"/>
          <w:rFonts w:hint="eastAsia" w:ascii="仿宋_GB2312" w:eastAsia="仿宋_GB2312" w:cs="仿宋_GB2312"/>
          <w:sz w:val="31"/>
          <w:szCs w:val="31"/>
          <w:bdr w:val="none" w:color="auto" w:sz="0" w:space="0"/>
        </w:rPr>
        <w:t>一是</w:t>
      </w:r>
      <w:r>
        <w:rPr>
          <w:rFonts w:hint="eastAsia" w:ascii="仿宋_GB2312" w:eastAsia="仿宋_GB2312" w:cs="仿宋_GB2312"/>
          <w:sz w:val="31"/>
          <w:szCs w:val="31"/>
          <w:bdr w:val="none" w:color="auto" w:sz="0" w:space="0"/>
        </w:rPr>
        <w:t>利用“中国凉都·康养水城”优势，组织辖区房地产开发企业参与重庆《2023六盘水市水城区康养避暑旅游季推介会暨产业大招商活动》推动增量和存量的化解；</w:t>
      </w:r>
      <w:r>
        <w:rPr>
          <w:rStyle w:val="6"/>
          <w:rFonts w:hint="eastAsia" w:ascii="仿宋_GB2312" w:eastAsia="仿宋_GB2312" w:cs="仿宋_GB2312"/>
          <w:sz w:val="31"/>
          <w:szCs w:val="31"/>
          <w:bdr w:val="none" w:color="auto" w:sz="0" w:space="0"/>
        </w:rPr>
        <w:t>二是</w:t>
      </w:r>
      <w:r>
        <w:rPr>
          <w:rFonts w:hint="eastAsia" w:ascii="仿宋_GB2312" w:eastAsia="仿宋_GB2312" w:cs="仿宋_GB2312"/>
          <w:sz w:val="31"/>
          <w:szCs w:val="31"/>
          <w:bdr w:val="none" w:color="auto" w:sz="0" w:space="0"/>
        </w:rPr>
        <w:t>政府搭台促消费，成功举办“中国凉都·康养水城”消夏文化周暨水城区第三届房地产交易会活动，房交会活动期间订购住宅39套、预计成交金额1950万元。</w:t>
      </w:r>
      <w:r>
        <w:rPr>
          <w:rStyle w:val="6"/>
          <w:rFonts w:hint="eastAsia" w:ascii="仿宋_GB2312" w:eastAsia="仿宋_GB2312" w:cs="仿宋_GB2312"/>
          <w:sz w:val="31"/>
          <w:szCs w:val="31"/>
          <w:bdr w:val="none" w:color="auto" w:sz="0" w:space="0"/>
        </w:rPr>
        <w:t>三是</w:t>
      </w:r>
      <w:r>
        <w:rPr>
          <w:rFonts w:hint="eastAsia" w:ascii="仿宋_GB2312" w:eastAsia="仿宋_GB2312" w:cs="仿宋_GB2312"/>
          <w:sz w:val="31"/>
          <w:szCs w:val="31"/>
          <w:bdr w:val="none" w:color="auto" w:sz="0" w:space="0"/>
        </w:rPr>
        <w:t>宣传落实《关于进一步促进房地产市场平稳健康发展的若干措施》，鼓励支持企业调整未建设地块规划，适当减少改善型住宅产品，向避暑型、康养型产品的转变。</w:t>
      </w:r>
    </w:p>
    <w:p w14:paraId="60FAB9AA">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bdr w:val="none" w:color="auto" w:sz="0" w:space="0"/>
        </w:rPr>
      </w:pPr>
      <w:r>
        <w:rPr>
          <w:rFonts w:hint="eastAsia" w:ascii="楷体_GB2312" w:eastAsia="楷体_GB2312" w:cs="楷体_GB2312"/>
          <w:sz w:val="31"/>
          <w:szCs w:val="31"/>
          <w:bdr w:val="none" w:color="auto" w:sz="0" w:space="0"/>
        </w:rPr>
        <w:t>（六）建筑行业发展取得重大成果。</w:t>
      </w:r>
      <w:r>
        <w:rPr>
          <w:rFonts w:hint="default" w:ascii="Times New Roman" w:hAnsi="Times New Roman" w:eastAsia="仿宋_GB2312" w:cs="Times New Roman"/>
          <w:sz w:val="31"/>
          <w:szCs w:val="31"/>
          <w:bdr w:val="none" w:color="auto" w:sz="0" w:space="0"/>
        </w:rPr>
        <w:t>2023</w:t>
      </w:r>
      <w:r>
        <w:rPr>
          <w:rFonts w:hint="eastAsia" w:ascii="仿宋_GB2312" w:eastAsia="仿宋_GB2312" w:cs="仿宋_GB2312"/>
          <w:sz w:val="31"/>
          <w:szCs w:val="31"/>
          <w:bdr w:val="none" w:color="auto" w:sz="0" w:space="0"/>
        </w:rPr>
        <w:t>年</w:t>
      </w:r>
      <w:r>
        <w:rPr>
          <w:rFonts w:hint="default" w:ascii="Times New Roman" w:hAnsi="Times New Roman" w:eastAsia="仿宋_GB2312" w:cs="Times New Roman"/>
          <w:sz w:val="31"/>
          <w:szCs w:val="31"/>
          <w:bdr w:val="none" w:color="auto" w:sz="0" w:space="0"/>
        </w:rPr>
        <w:t>6</w:t>
      </w:r>
      <w:r>
        <w:rPr>
          <w:rFonts w:hint="eastAsia" w:ascii="仿宋_GB2312" w:eastAsia="仿宋_GB2312" w:cs="仿宋_GB2312"/>
          <w:sz w:val="31"/>
          <w:szCs w:val="31"/>
          <w:bdr w:val="none" w:color="auto" w:sz="0" w:space="0"/>
        </w:rPr>
        <w:t>月份成立了水城区建筑协会，并于</w:t>
      </w:r>
      <w:r>
        <w:rPr>
          <w:rFonts w:hint="default" w:ascii="Times New Roman" w:hAnsi="Times New Roman" w:eastAsia="仿宋_GB2312" w:cs="Times New Roman"/>
          <w:sz w:val="31"/>
          <w:szCs w:val="31"/>
          <w:bdr w:val="none" w:color="auto" w:sz="0" w:space="0"/>
        </w:rPr>
        <w:t>10</w:t>
      </w:r>
      <w:r>
        <w:rPr>
          <w:rFonts w:hint="eastAsia" w:ascii="仿宋_GB2312" w:eastAsia="仿宋_GB2312" w:cs="仿宋_GB2312"/>
          <w:sz w:val="31"/>
          <w:szCs w:val="31"/>
          <w:bdr w:val="none" w:color="auto" w:sz="0" w:space="0"/>
        </w:rPr>
        <w:t>月份向省住建厅争取到了建筑领域“三类人员”（主要负责人、项目负责人、专职安全生产管理人员）培训资格，是全省县（区）级层面唯一获得该培训资格的单位，有效解决了我区建筑企业专业性人员匮乏问题，今后将为建筑领域培训输送大量专业管理人员。目前正在积极与省住建厅对接，争取在</w:t>
      </w:r>
      <w:r>
        <w:rPr>
          <w:rFonts w:hint="default" w:ascii="Times New Roman" w:hAnsi="Times New Roman" w:eastAsia="仿宋_GB2312" w:cs="Times New Roman"/>
          <w:sz w:val="31"/>
          <w:szCs w:val="31"/>
          <w:bdr w:val="none" w:color="auto" w:sz="0" w:space="0"/>
        </w:rPr>
        <w:t>2024</w:t>
      </w:r>
      <w:r>
        <w:rPr>
          <w:rFonts w:hint="eastAsia" w:ascii="仿宋_GB2312" w:eastAsia="仿宋_GB2312" w:cs="仿宋_GB2312"/>
          <w:sz w:val="31"/>
          <w:szCs w:val="31"/>
          <w:bdr w:val="none" w:color="auto" w:sz="0" w:space="0"/>
        </w:rPr>
        <w:t>年</w:t>
      </w:r>
      <w:r>
        <w:rPr>
          <w:rFonts w:hint="default" w:ascii="Times New Roman" w:hAnsi="Times New Roman" w:eastAsia="仿宋_GB2312" w:cs="Times New Roman"/>
          <w:sz w:val="31"/>
          <w:szCs w:val="31"/>
          <w:bdr w:val="none" w:color="auto" w:sz="0" w:space="0"/>
        </w:rPr>
        <w:t>5</w:t>
      </w:r>
      <w:r>
        <w:rPr>
          <w:rFonts w:hint="eastAsia" w:ascii="仿宋_GB2312" w:eastAsia="仿宋_GB2312" w:cs="仿宋_GB2312"/>
          <w:sz w:val="31"/>
          <w:szCs w:val="31"/>
          <w:bdr w:val="none" w:color="auto" w:sz="0" w:space="0"/>
        </w:rPr>
        <w:t>月份获得建筑领域“八大员”培训资格。</w:t>
      </w:r>
    </w:p>
    <w:p w14:paraId="7640493F">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黑体" w:hAnsi="宋体" w:eastAsia="黑体" w:cs="黑体"/>
          <w:sz w:val="31"/>
          <w:szCs w:val="31"/>
          <w:bdr w:val="none" w:color="auto" w:sz="0" w:space="0"/>
        </w:rPr>
      </w:pPr>
      <w:r>
        <w:rPr>
          <w:rFonts w:hint="eastAsia" w:ascii="黑体" w:hAnsi="宋体" w:eastAsia="黑体" w:cs="黑体"/>
          <w:sz w:val="31"/>
          <w:szCs w:val="31"/>
          <w:bdr w:val="none" w:color="auto" w:sz="0" w:space="0"/>
        </w:rPr>
        <w:t>二、部门绩效目标设置及决策情况</w:t>
      </w:r>
    </w:p>
    <w:p w14:paraId="0C7E38BA">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bdr w:val="none" w:color="auto" w:sz="0" w:space="0"/>
        </w:rPr>
      </w:pPr>
      <w:r>
        <w:rPr>
          <w:rFonts w:hint="eastAsia" w:ascii="仿宋_GB2312" w:eastAsia="仿宋_GB2312" w:cs="仿宋_GB2312"/>
          <w:sz w:val="31"/>
          <w:szCs w:val="31"/>
          <w:bdr w:val="none" w:color="auto" w:sz="0" w:space="0"/>
        </w:rPr>
        <w:t>（一）部门绩效目标和绩效指标设定情况。</w:t>
      </w:r>
    </w:p>
    <w:p w14:paraId="1FCF4B22">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bdr w:val="none" w:color="auto" w:sz="0" w:space="0"/>
        </w:rPr>
      </w:pPr>
      <w:r>
        <w:rPr>
          <w:rFonts w:hint="eastAsia" w:ascii="楷体_GB2312" w:eastAsia="楷体_GB2312" w:cs="楷体_GB2312"/>
          <w:sz w:val="31"/>
          <w:szCs w:val="31"/>
          <w:bdr w:val="none" w:color="auto" w:sz="0" w:space="0"/>
        </w:rPr>
        <w:t>1.部门工作整体规划。</w:t>
      </w:r>
      <w:r>
        <w:rPr>
          <w:rFonts w:hint="eastAsia" w:ascii="仿宋_GB2312" w:eastAsia="仿宋_GB2312" w:cs="仿宋_GB2312"/>
          <w:sz w:val="31"/>
          <w:szCs w:val="31"/>
          <w:bdr w:val="none" w:color="auto" w:sz="0" w:space="0"/>
        </w:rPr>
        <w:t>住建局以高质量发展为统领，以新型城镇化建设为抓手，着力推进2023年住房和城乡建设领域各项工作稳步发展。</w:t>
      </w:r>
    </w:p>
    <w:p w14:paraId="0D383C91">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rPr>
      </w:pPr>
      <w:r>
        <w:rPr>
          <w:rFonts w:hint="eastAsia" w:ascii="楷体_GB2312" w:eastAsia="楷体_GB2312" w:cs="楷体_GB2312"/>
          <w:sz w:val="31"/>
          <w:szCs w:val="31"/>
          <w:bdr w:val="none" w:color="auto" w:sz="0" w:space="0"/>
        </w:rPr>
        <w:t>2.年度绩效目标设置。</w:t>
      </w:r>
      <w:r>
        <w:rPr>
          <w:rFonts w:hint="eastAsia" w:ascii="仿宋_GB2312" w:eastAsia="仿宋_GB2312" w:cs="仿宋_GB2312"/>
          <w:sz w:val="31"/>
          <w:szCs w:val="31"/>
          <w:bdr w:val="none" w:color="auto" w:sz="0" w:space="0"/>
        </w:rPr>
        <w:t>数量指标（20分）、质量指标（20分）、时效指标（5分）、成本指标（5分）、经济效益（5分）、社会</w:t>
      </w:r>
      <w:r>
        <w:rPr>
          <w:rFonts w:hint="eastAsia" w:ascii="仿宋_GB2312" w:eastAsia="仿宋_GB2312" w:cs="仿宋_GB2312"/>
          <w:sz w:val="31"/>
          <w:szCs w:val="31"/>
        </w:rPr>
        <w:t>效益（10分）、生态效益（10分）、可持续影响（5分）、服务对象满意度（10分）</w:t>
      </w:r>
    </w:p>
    <w:p w14:paraId="1CB91DF6">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rPr>
      </w:pPr>
      <w:r>
        <w:rPr>
          <w:rFonts w:hint="eastAsia" w:ascii="仿宋_GB2312" w:eastAsia="仿宋_GB2312" w:cs="仿宋_GB2312"/>
          <w:sz w:val="31"/>
          <w:szCs w:val="31"/>
        </w:rPr>
        <w:t>3.衡量绩效目标实现程度的评价标准。</w:t>
      </w:r>
    </w:p>
    <w:p w14:paraId="4BFAA6EE">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bdr w:val="none" w:color="auto" w:sz="0" w:space="0"/>
        </w:rPr>
      </w:pPr>
      <w:r>
        <w:rPr>
          <w:rFonts w:hint="eastAsia" w:ascii="仿宋_GB2312" w:eastAsia="仿宋_GB2312" w:cs="仿宋_GB2312"/>
          <w:sz w:val="31"/>
          <w:szCs w:val="31"/>
        </w:rPr>
        <w:t>以2023年各项业务工作完成情</w:t>
      </w:r>
      <w:r>
        <w:rPr>
          <w:rFonts w:hint="eastAsia" w:ascii="仿宋_GB2312" w:eastAsia="仿宋_GB2312" w:cs="仿宋_GB2312"/>
          <w:sz w:val="31"/>
          <w:szCs w:val="31"/>
          <w:bdr w:val="none" w:color="auto" w:sz="0" w:space="0"/>
        </w:rPr>
        <w:t>况、各项职能工作实现情况作为评价标准。</w:t>
      </w:r>
    </w:p>
    <w:p w14:paraId="0CA3132D">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楷体_GB2312" w:eastAsia="楷体_GB2312" w:cs="楷体_GB2312"/>
          <w:sz w:val="31"/>
          <w:szCs w:val="31"/>
          <w:bdr w:val="none" w:color="auto" w:sz="0" w:space="0"/>
        </w:rPr>
      </w:pPr>
      <w:r>
        <w:rPr>
          <w:rFonts w:hint="eastAsia" w:ascii="楷体_GB2312" w:eastAsia="楷体_GB2312" w:cs="楷体_GB2312"/>
          <w:sz w:val="31"/>
          <w:szCs w:val="31"/>
          <w:bdr w:val="none" w:color="auto" w:sz="0" w:space="0"/>
        </w:rPr>
        <w:t>（二）部门决策情况。</w:t>
      </w:r>
    </w:p>
    <w:p w14:paraId="6EE30313">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rPr>
      </w:pPr>
      <w:r>
        <w:rPr>
          <w:rFonts w:hint="eastAsia" w:ascii="仿宋_GB2312" w:eastAsia="仿宋_GB2312" w:cs="仿宋_GB2312"/>
          <w:sz w:val="31"/>
          <w:szCs w:val="31"/>
          <w:bdr w:val="none" w:color="auto" w:sz="0" w:space="0"/>
        </w:rPr>
        <w:t>1.主要决策内容。重点保障老旧小区改造、棚户区改造、房地产开</w:t>
      </w:r>
      <w:r>
        <w:rPr>
          <w:rFonts w:hint="eastAsia" w:ascii="仿宋_GB2312" w:eastAsia="仿宋_GB2312" w:cs="仿宋_GB2312"/>
          <w:sz w:val="31"/>
          <w:szCs w:val="31"/>
        </w:rPr>
        <w:t>发、背街小巷改造、城市基础设施建设、招商引资及其他重大项目建设工作。</w:t>
      </w:r>
    </w:p>
    <w:p w14:paraId="4D1F2F16">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rPr>
      </w:pPr>
      <w:r>
        <w:rPr>
          <w:rFonts w:hint="eastAsia" w:ascii="仿宋_GB2312" w:eastAsia="仿宋_GB2312" w:cs="仿宋_GB2312"/>
          <w:sz w:val="31"/>
          <w:szCs w:val="31"/>
        </w:rPr>
        <w:t>2.决策依据。</w:t>
      </w:r>
    </w:p>
    <w:p w14:paraId="76AF152C">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bdr w:val="none" w:color="auto" w:sz="0" w:space="0"/>
        </w:rPr>
      </w:pPr>
      <w:r>
        <w:rPr>
          <w:rFonts w:hint="eastAsia" w:ascii="仿宋_GB2312" w:eastAsia="仿宋_GB2312" w:cs="仿宋_GB2312"/>
          <w:sz w:val="31"/>
          <w:szCs w:val="31"/>
        </w:rPr>
        <w:t>本年度本单位主要决</w:t>
      </w:r>
      <w:r>
        <w:rPr>
          <w:rFonts w:hint="eastAsia" w:ascii="仿宋_GB2312" w:eastAsia="仿宋_GB2312" w:cs="仿宋_GB2312"/>
          <w:sz w:val="31"/>
          <w:szCs w:val="31"/>
          <w:bdr w:val="none" w:color="auto" w:sz="0" w:space="0"/>
        </w:rPr>
        <w:t>策依据为：区委、区政府发展规划和重点保障项目、本部门中长期发展规划和重点保障项目，确保主要决策与年度计划目标实现相符。</w:t>
      </w:r>
    </w:p>
    <w:p w14:paraId="7441052C">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黑体" w:hAnsi="宋体" w:eastAsia="黑体" w:cs="黑体"/>
          <w:sz w:val="31"/>
          <w:szCs w:val="31"/>
          <w:bdr w:val="none" w:color="auto" w:sz="0" w:space="0"/>
        </w:rPr>
      </w:pPr>
      <w:r>
        <w:rPr>
          <w:rFonts w:hint="eastAsia" w:ascii="黑体" w:hAnsi="宋体" w:eastAsia="黑体" w:cs="黑体"/>
          <w:sz w:val="31"/>
          <w:szCs w:val="31"/>
          <w:bdr w:val="none" w:color="auto" w:sz="0" w:space="0"/>
        </w:rPr>
        <w:t>三、部门预算、预算执行情况</w:t>
      </w:r>
    </w:p>
    <w:p w14:paraId="02798C9D">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楷体_GB2312" w:eastAsia="楷体_GB2312" w:cs="楷体_GB2312"/>
          <w:sz w:val="31"/>
          <w:szCs w:val="31"/>
          <w:bdr w:val="none" w:color="auto" w:sz="0" w:space="0"/>
        </w:rPr>
      </w:pPr>
      <w:r>
        <w:rPr>
          <w:rFonts w:hint="eastAsia" w:ascii="楷体_GB2312" w:eastAsia="楷体_GB2312" w:cs="楷体_GB2312"/>
          <w:sz w:val="31"/>
          <w:szCs w:val="31"/>
          <w:bdr w:val="none" w:color="auto" w:sz="0" w:space="0"/>
        </w:rPr>
        <w:t>（一）部门预算编制情况。</w:t>
      </w:r>
    </w:p>
    <w:p w14:paraId="6AAC36DC">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bdr w:val="none" w:color="auto" w:sz="0" w:space="0"/>
        </w:rPr>
      </w:pPr>
      <w:r>
        <w:rPr>
          <w:rFonts w:hint="eastAsia" w:ascii="仿宋_GB2312" w:eastAsia="仿宋_GB2312" w:cs="仿宋_GB2312"/>
          <w:sz w:val="31"/>
          <w:szCs w:val="31"/>
          <w:bdr w:val="none" w:color="auto" w:sz="0" w:space="0"/>
        </w:rPr>
        <w:t>年度基本支出预算数1384万元、项目支出年初预算数22055万元。</w:t>
      </w:r>
    </w:p>
    <w:p w14:paraId="55A92EB8">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楷体_GB2312" w:eastAsia="楷体_GB2312" w:cs="楷体_GB2312"/>
          <w:sz w:val="31"/>
          <w:szCs w:val="31"/>
          <w:bdr w:val="none" w:color="auto" w:sz="0" w:space="0"/>
        </w:rPr>
      </w:pPr>
      <w:r>
        <w:rPr>
          <w:rFonts w:hint="eastAsia" w:ascii="楷体_GB2312" w:eastAsia="楷体_GB2312" w:cs="楷体_GB2312"/>
          <w:sz w:val="31"/>
          <w:szCs w:val="31"/>
          <w:bdr w:val="none" w:color="auto" w:sz="0" w:space="0"/>
        </w:rPr>
        <w:t>（二）部门预算执行情况。</w:t>
      </w:r>
    </w:p>
    <w:p w14:paraId="79F08B2E">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bdr w:val="none" w:color="auto" w:sz="0" w:space="0"/>
        </w:rPr>
      </w:pPr>
      <w:r>
        <w:rPr>
          <w:rFonts w:hint="eastAsia" w:ascii="仿宋_GB2312" w:eastAsia="仿宋_GB2312" w:cs="仿宋_GB2312"/>
          <w:sz w:val="31"/>
          <w:szCs w:val="31"/>
          <w:bdr w:val="none" w:color="auto" w:sz="0" w:space="0"/>
        </w:rPr>
        <w:t>1.基本支出使用管理情况：年度基本支出预算数1288万元，到位数1384万元。实际执行数1384万元，基本与年初持平。我单位在工作中严格执行政府会计制度，严格执行与基本支出有关的相关管理规定，保证单位基本支出正常运转。</w:t>
      </w:r>
    </w:p>
    <w:p w14:paraId="490DF63C">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rPr>
      </w:pPr>
      <w:r>
        <w:rPr>
          <w:rFonts w:hint="eastAsia" w:ascii="仿宋_GB2312" w:eastAsia="仿宋_GB2312" w:cs="仿宋_GB2312"/>
          <w:sz w:val="31"/>
          <w:szCs w:val="31"/>
          <w:bdr w:val="none" w:color="auto" w:sz="0" w:space="0"/>
        </w:rPr>
        <w:t>2.项目支出使用管理情况：项目支出年初预算数450万元，到位数22055万元，实际执行数16297万元。我单位在工作中严格执行政府</w:t>
      </w:r>
      <w:r>
        <w:rPr>
          <w:rFonts w:hint="eastAsia" w:ascii="仿宋_GB2312" w:eastAsia="仿宋_GB2312" w:cs="仿宋_GB2312"/>
          <w:sz w:val="31"/>
          <w:szCs w:val="31"/>
        </w:rPr>
        <w:t>会计制度，严格执行与项目支出有关的相关管理规定，保证各项目正常推进。</w:t>
      </w:r>
    </w:p>
    <w:p w14:paraId="5530BFFA">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仿宋_GB2312" w:eastAsia="仿宋_GB2312" w:cs="仿宋_GB2312"/>
          <w:sz w:val="31"/>
          <w:szCs w:val="31"/>
          <w:bdr w:val="none" w:color="auto" w:sz="0" w:space="0"/>
        </w:rPr>
      </w:pPr>
      <w:r>
        <w:rPr>
          <w:rFonts w:hint="eastAsia" w:ascii="仿宋_GB2312" w:eastAsia="仿宋_GB2312" w:cs="仿宋_GB2312"/>
          <w:sz w:val="31"/>
          <w:szCs w:val="31"/>
        </w:rPr>
        <w:t>3.“三公”经费使用管理情况：严格执行水党办发〔2018〕22号文件精神，按照国家相关“</w:t>
      </w:r>
      <w:r>
        <w:rPr>
          <w:rFonts w:hint="eastAsia" w:ascii="仿宋_GB2312" w:eastAsia="仿宋_GB2312" w:cs="仿宋_GB2312"/>
          <w:sz w:val="31"/>
          <w:szCs w:val="31"/>
          <w:bdr w:val="none" w:color="auto" w:sz="0" w:space="0"/>
        </w:rPr>
        <w:t>三公”经费支出标准，杜绝三公经费范围以外费用支出发生。</w:t>
      </w:r>
    </w:p>
    <w:p w14:paraId="79904A3C">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rPr>
          <w:rFonts w:hint="eastAsia" w:ascii="黑体" w:hAnsi="宋体" w:eastAsia="黑体" w:cs="黑体"/>
          <w:sz w:val="31"/>
          <w:szCs w:val="31"/>
          <w:bdr w:val="none" w:color="auto" w:sz="0" w:space="0"/>
        </w:rPr>
      </w:pPr>
      <w:r>
        <w:rPr>
          <w:rFonts w:hint="eastAsia" w:ascii="黑体" w:hAnsi="宋体" w:eastAsia="黑体" w:cs="黑体"/>
          <w:sz w:val="31"/>
          <w:szCs w:val="31"/>
          <w:bdr w:val="none" w:color="auto" w:sz="0" w:space="0"/>
        </w:rPr>
        <w:t>四、部门管理情况</w:t>
      </w:r>
    </w:p>
    <w:p w14:paraId="63C7D408">
      <w:pPr>
        <w:pStyle w:val="3"/>
        <w:keepNext w:val="0"/>
        <w:keepLines w:val="0"/>
        <w:pageBreakBefore w:val="0"/>
        <w:widowControl w:val="0"/>
        <w:suppressLineNumbers w:val="0"/>
        <w:pBdr>
          <w:top w:val="none" w:color="auto" w:sz="0" w:space="0"/>
          <w:left w:val="none" w:color="auto" w:sz="0" w:space="0"/>
          <w:bottom w:val="single" w:color="FFFFFF" w:sz="6" w:space="3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646"/>
        <w:textAlignment w:val="auto"/>
      </w:pPr>
      <w:r>
        <w:rPr>
          <w:rFonts w:hint="eastAsia" w:ascii="仿宋_GB2312" w:eastAsia="仿宋_GB2312" w:cs="仿宋_GB2312"/>
          <w:sz w:val="31"/>
          <w:szCs w:val="31"/>
          <w:bdr w:val="none" w:color="auto" w:sz="0" w:space="0"/>
        </w:rPr>
        <w:t>1.预算管理的方式为全面预算；预决算及时公开；严格执行国家有关资金使用管理制度；在制度建设方面，我单位制定了《水城区住建局党组会议制度》《水城区住建局局长办公会议制度》《水城区住建局职工会议制度》《水城区住建局考勤制度》《水城区住建局财务管理制度》《水城区住建局车辆管理制度》《水城区住建局办公耗材管理制度》《水城区住建局环境卫生管理制度》《水城区住建局干部约谈制度》《水城区住建局党风廉政建设定期分析研究制度》《水城区住建局定期谈话制度》《水城区住建局任前谈话制度》《水城区住建局责任制报告制度》《水城区住建局公务接待和职工就餐制度》《六盘水市水城区住房和城乡建设局绩效管理制度》。</w:t>
      </w:r>
    </w:p>
    <w:p w14:paraId="47E5C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2.我单位按三定方案划分的职能，对所属项目进行分口管理。</w:t>
      </w:r>
    </w:p>
    <w:p w14:paraId="0A8655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3.我单位成立绩效管理工作小组，对单位绩效运行及管理情况进行监控、评价和运用。</w:t>
      </w:r>
    </w:p>
    <w:p w14:paraId="42C56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4.截至12月31日止，资产总额61930万元，其中：流动资产32839万元，占53%；固定资产29091万元，占47% 。</w:t>
      </w:r>
    </w:p>
    <w:p w14:paraId="711543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5.管理情况：</w:t>
      </w:r>
    </w:p>
    <w:p w14:paraId="7B52B9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黑体" w:hAnsi="宋体" w:eastAsia="黑体" w:cs="黑体"/>
          <w:sz w:val="31"/>
          <w:szCs w:val="31"/>
          <w:bdr w:val="none" w:color="auto" w:sz="0" w:space="0"/>
        </w:rPr>
        <w:t>五、部门绩效目标实现情况</w:t>
      </w:r>
    </w:p>
    <w:p w14:paraId="3B365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Style w:val="6"/>
          <w:rFonts w:hint="eastAsia" w:ascii="仿宋_GB2312" w:eastAsia="仿宋_GB2312" w:cs="仿宋_GB2312"/>
          <w:sz w:val="31"/>
          <w:szCs w:val="31"/>
          <w:bdr w:val="none" w:color="auto" w:sz="0" w:space="0"/>
        </w:rPr>
        <w:t>（一）部门产出目标完成情况：</w:t>
      </w:r>
      <w:r>
        <w:rPr>
          <w:rFonts w:hint="eastAsia" w:ascii="仿宋_GB2312" w:eastAsia="仿宋_GB2312" w:cs="仿宋_GB2312"/>
          <w:sz w:val="31"/>
          <w:szCs w:val="31"/>
          <w:bdr w:val="none" w:color="auto" w:sz="0" w:space="0"/>
        </w:rPr>
        <w:t>本单位产出目标设定分值50分，根据实际完成情况，自评50分，完成率100%。</w:t>
      </w:r>
    </w:p>
    <w:p w14:paraId="3AA46E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Style w:val="6"/>
          <w:rFonts w:hint="eastAsia" w:ascii="仿宋_GB2312" w:eastAsia="仿宋_GB2312" w:cs="仿宋_GB2312"/>
          <w:sz w:val="31"/>
          <w:szCs w:val="31"/>
          <w:bdr w:val="none" w:color="auto" w:sz="0" w:space="0"/>
        </w:rPr>
        <w:t>（二）部门效果目标实现情况：</w:t>
      </w:r>
      <w:r>
        <w:rPr>
          <w:rFonts w:hint="eastAsia" w:ascii="仿宋_GB2312" w:eastAsia="仿宋_GB2312" w:cs="仿宋_GB2312"/>
          <w:sz w:val="31"/>
          <w:szCs w:val="31"/>
          <w:bdr w:val="none" w:color="auto" w:sz="0" w:space="0"/>
        </w:rPr>
        <w:t>本单位产出目标设定分值30分，根据实际完成情况，自评29分，完成率93%。</w:t>
      </w:r>
    </w:p>
    <w:p w14:paraId="4AFFF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Style w:val="6"/>
          <w:rFonts w:hint="eastAsia" w:ascii="仿宋_GB2312" w:eastAsia="仿宋_GB2312" w:cs="仿宋_GB2312"/>
          <w:sz w:val="31"/>
          <w:szCs w:val="31"/>
          <w:bdr w:val="none" w:color="auto" w:sz="0" w:space="0"/>
        </w:rPr>
        <w:t>（三）满意度指标完成情况：</w:t>
      </w:r>
      <w:r>
        <w:rPr>
          <w:rFonts w:hint="eastAsia" w:ascii="仿宋_GB2312" w:eastAsia="仿宋_GB2312" w:cs="仿宋_GB2312"/>
          <w:sz w:val="31"/>
          <w:szCs w:val="31"/>
          <w:bdr w:val="none" w:color="auto" w:sz="0" w:space="0"/>
        </w:rPr>
        <w:t>本单位产出目标设定分值10分，根据实际完成情况，自评9分，完成率96%。</w:t>
      </w:r>
    </w:p>
    <w:p w14:paraId="1795A7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Style w:val="6"/>
          <w:rFonts w:hint="eastAsia" w:ascii="仿宋_GB2312" w:eastAsia="仿宋_GB2312" w:cs="仿宋_GB2312"/>
          <w:sz w:val="31"/>
          <w:szCs w:val="31"/>
          <w:bdr w:val="none" w:color="auto" w:sz="0" w:space="0"/>
        </w:rPr>
        <w:t>（四）绩效目标未完成情况及原因分析：</w:t>
      </w:r>
      <w:r>
        <w:rPr>
          <w:rFonts w:hint="eastAsia" w:ascii="仿宋_GB2312" w:eastAsia="仿宋_GB2312" w:cs="仿宋_GB2312"/>
          <w:sz w:val="31"/>
          <w:szCs w:val="31"/>
          <w:bdr w:val="none" w:color="auto" w:sz="0" w:space="0"/>
        </w:rPr>
        <w:t>固定资产利用率指标未完成是因为存在已无使用价值的资产待处置；管理制度健全性部分达成预期指标是因为内控制度制定有待于进一步完善；提升区域形象，营造良好营商环境部分达成预期指标是因为工作质量有待提升；服务对象满意度和工作方式及效率还需进一步改善。</w:t>
      </w:r>
    </w:p>
    <w:p w14:paraId="72C0C8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黑体" w:hAnsi="宋体" w:eastAsia="黑体" w:cs="黑体"/>
          <w:sz w:val="31"/>
          <w:szCs w:val="31"/>
          <w:bdr w:val="none" w:color="auto" w:sz="0" w:space="0"/>
        </w:rPr>
        <w:t>六、主要经验、存在问题和建议</w:t>
      </w:r>
    </w:p>
    <w:p w14:paraId="1DBBBF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楷体_GB2312" w:eastAsia="楷体_GB2312" w:cs="楷体_GB2312"/>
          <w:sz w:val="31"/>
          <w:szCs w:val="31"/>
          <w:bdr w:val="none" w:color="auto" w:sz="0" w:space="0"/>
        </w:rPr>
        <w:t>（一）主要经验。</w:t>
      </w:r>
    </w:p>
    <w:p w14:paraId="0520D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无。</w:t>
      </w:r>
    </w:p>
    <w:p w14:paraId="090A23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楷体_GB2312" w:eastAsia="楷体_GB2312" w:cs="楷体_GB2312"/>
          <w:sz w:val="31"/>
          <w:szCs w:val="31"/>
          <w:bdr w:val="none" w:color="auto" w:sz="0" w:space="0"/>
        </w:rPr>
        <w:t>（二）存在的问题。</w:t>
      </w:r>
    </w:p>
    <w:p w14:paraId="2EBE5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本单位有关绩效管理工作还需进一步强化。</w:t>
      </w:r>
    </w:p>
    <w:p w14:paraId="1DD387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楷体_GB2312" w:eastAsia="楷体_GB2312" w:cs="楷体_GB2312"/>
          <w:sz w:val="31"/>
          <w:szCs w:val="31"/>
          <w:bdr w:val="none" w:color="auto" w:sz="0" w:space="0"/>
        </w:rPr>
        <w:t>（三）后续工作计划。</w:t>
      </w:r>
    </w:p>
    <w:p w14:paraId="2903A4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进一步推进单位的绩效管理相关工作。</w:t>
      </w:r>
    </w:p>
    <w:p w14:paraId="5948B6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楷体_GB2312" w:eastAsia="楷体_GB2312" w:cs="楷体_GB2312"/>
          <w:sz w:val="31"/>
          <w:szCs w:val="31"/>
          <w:bdr w:val="none" w:color="auto" w:sz="0" w:space="0"/>
        </w:rPr>
        <w:t>（四）相关建议。</w:t>
      </w:r>
    </w:p>
    <w:p w14:paraId="4A35D2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bdr w:val="none" w:color="auto" w:sz="0" w:space="0"/>
        </w:rPr>
        <w:t>无。</w:t>
      </w:r>
    </w:p>
    <w:p w14:paraId="26D174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黑体" w:hAnsi="宋体" w:eastAsia="黑体" w:cs="黑体"/>
          <w:sz w:val="31"/>
          <w:szCs w:val="31"/>
          <w:bdr w:val="none" w:color="auto" w:sz="0" w:space="0"/>
        </w:rPr>
        <w:t>七、其他需要说明的情况</w:t>
      </w:r>
    </w:p>
    <w:p w14:paraId="55E1C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_GB2312" w:eastAsia="仿宋_GB2312" w:cs="仿宋_GB2312"/>
          <w:sz w:val="31"/>
          <w:szCs w:val="31"/>
          <w:lang w:eastAsia="zh-CN"/>
        </w:rPr>
      </w:pPr>
      <w:r>
        <w:rPr>
          <w:rFonts w:hint="eastAsia" w:ascii="黑体" w:hAnsi="宋体" w:eastAsia="黑体" w:cs="黑体"/>
          <w:sz w:val="31"/>
          <w:szCs w:val="31"/>
          <w:bdr w:val="none" w:color="auto" w:sz="0" w:space="0"/>
        </w:rPr>
        <w:t> </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lang w:eastAsia="zh-CN"/>
        </w:rPr>
        <w:t>无</w:t>
      </w:r>
    </w:p>
    <w:p w14:paraId="14499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sz w:val="18"/>
          <w:szCs w:val="18"/>
          <w:bdr w:val="none" w:color="auto" w:sz="0" w:space="0"/>
        </w:rPr>
        <w:t> </w:t>
      </w:r>
    </w:p>
    <w:p w14:paraId="64376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6822B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DRlMDY1OTBiOGU4OTgzYWUzNDJmODc4ZGRjNTcifQ=="/>
    <w:docVar w:name="KSO_WPS_MARK_KEY" w:val="53dd7fbf-3f12-4481-9bb4-8c547eaea0d3"/>
  </w:docVars>
  <w:rsids>
    <w:rsidRoot w:val="00000000"/>
    <w:rsid w:val="024F0999"/>
    <w:rsid w:val="07E56FB6"/>
    <w:rsid w:val="082420C5"/>
    <w:rsid w:val="08485755"/>
    <w:rsid w:val="09005412"/>
    <w:rsid w:val="09717ADB"/>
    <w:rsid w:val="0BA223CB"/>
    <w:rsid w:val="197C3F6E"/>
    <w:rsid w:val="1AEC1A3E"/>
    <w:rsid w:val="1B625942"/>
    <w:rsid w:val="219B33E3"/>
    <w:rsid w:val="274513C0"/>
    <w:rsid w:val="2A1A7AEB"/>
    <w:rsid w:val="2CD8116E"/>
    <w:rsid w:val="2D6E2847"/>
    <w:rsid w:val="33A97033"/>
    <w:rsid w:val="34625DDA"/>
    <w:rsid w:val="356F1D0C"/>
    <w:rsid w:val="3C9368AF"/>
    <w:rsid w:val="442A1986"/>
    <w:rsid w:val="4A503533"/>
    <w:rsid w:val="4C28043B"/>
    <w:rsid w:val="4C500455"/>
    <w:rsid w:val="4E3E2D7A"/>
    <w:rsid w:val="57271B3D"/>
    <w:rsid w:val="59253503"/>
    <w:rsid w:val="5C6924A0"/>
    <w:rsid w:val="661F25B4"/>
    <w:rsid w:val="67937401"/>
    <w:rsid w:val="6CFD104A"/>
    <w:rsid w:val="6E1F2815"/>
    <w:rsid w:val="77A527A2"/>
    <w:rsid w:val="77C92068"/>
    <w:rsid w:val="7FA64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正文-公1"/>
    <w:basedOn w:val="8"/>
    <w:next w:val="2"/>
    <w:qFormat/>
    <w:uiPriority w:val="0"/>
    <w:pPr>
      <w:ind w:firstLine="200"/>
    </w:pPr>
    <w:rPr>
      <w:rFonts w:ascii="Calibri"/>
      <w:kern w:val="0"/>
      <w:szCs w:val="20"/>
    </w:rPr>
  </w:style>
  <w:style w:type="paragraph" w:customStyle="1" w:styleId="8">
    <w:name w:val="正文1"/>
    <w:basedOn w:val="1"/>
    <w:next w:val="7"/>
    <w:qFormat/>
    <w:uiPriority w:val="0"/>
    <w:pPr>
      <w:ind w:firstLine="200" w:firstLineChars="200"/>
    </w:pPr>
  </w:style>
  <w:style w:type="character" w:customStyle="1" w:styleId="9">
    <w:name w:val="NormalCharacter"/>
    <w:link w:val="10"/>
    <w:autoRedefine/>
    <w:semiHidden/>
    <w:qFormat/>
    <w:uiPriority w:val="0"/>
    <w:rPr>
      <w:rFonts w:eastAsia="仿宋_GB2312"/>
      <w:sz w:val="32"/>
      <w:szCs w:val="20"/>
    </w:rPr>
  </w:style>
  <w:style w:type="paragraph" w:customStyle="1" w:styleId="10">
    <w:name w:val="UserStyle_4"/>
    <w:basedOn w:val="11"/>
    <w:next w:val="1"/>
    <w:link w:val="9"/>
    <w:autoRedefine/>
    <w:qFormat/>
    <w:uiPriority w:val="0"/>
    <w:pPr>
      <w:jc w:val="both"/>
      <w:textAlignment w:val="baseline"/>
    </w:pPr>
    <w:rPr>
      <w:rFonts w:eastAsia="仿宋_GB2312"/>
      <w:sz w:val="32"/>
      <w:szCs w:val="20"/>
    </w:rPr>
  </w:style>
  <w:style w:type="paragraph" w:customStyle="1" w:styleId="11">
    <w:name w:val="Heading1"/>
    <w:basedOn w:val="1"/>
    <w:next w:val="1"/>
    <w:autoRedefine/>
    <w:qFormat/>
    <w:uiPriority w:val="0"/>
    <w:pPr>
      <w:ind w:left="267"/>
      <w:textAlignment w:val="baseline"/>
    </w:pPr>
    <w:rPr>
      <w:rFonts w:ascii="方正小标宋简体" w:hAnsi="方正小标宋简体" w:eastAsia="方正小标宋简体" w:cs="Times New Roman"/>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4404</Words>
  <Characters>4767</Characters>
  <Lines>0</Lines>
  <Paragraphs>0</Paragraphs>
  <TotalTime>64</TotalTime>
  <ScaleCrop>false</ScaleCrop>
  <LinksUpToDate>false</LinksUpToDate>
  <CharactersWithSpaces>4768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R_Lj*君</cp:lastModifiedBy>
  <cp:lastPrinted>2023-04-20T08:50:00Z</cp:lastPrinted>
  <dcterms:modified xsi:type="dcterms:W3CDTF">2024-08-29T09:20:13Z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85021001BFAD402EA6404ED1B997E073</vt:lpwstr>
  </property>
</Properties>
</file>